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60E65">
      <w:pPr>
        <w:jc w:val="left"/>
        <w:rPr>
          <w:rFonts w:hint="eastAsia" w:ascii="国标黑体" w:hAnsi="国标黑体" w:eastAsia="国标黑体" w:cs="国标黑体"/>
          <w:b w:val="0"/>
          <w:bCs w:val="0"/>
          <w:sz w:val="28"/>
          <w:szCs w:val="28"/>
          <w:lang w:val="en-US" w:eastAsia="zh-CN"/>
        </w:rPr>
      </w:pPr>
      <w:bookmarkStart w:id="1" w:name="_GoBack"/>
      <w:bookmarkEnd w:id="1"/>
      <w:bookmarkStart w:id="0" w:name="OLE_LINK1"/>
      <w:r>
        <w:rPr>
          <w:rFonts w:hint="eastAsia" w:ascii="国标黑体" w:hAnsi="国标黑体" w:eastAsia="国标黑体" w:cs="国标黑体"/>
          <w:b w:val="0"/>
          <w:bCs w:val="0"/>
          <w:sz w:val="28"/>
          <w:szCs w:val="28"/>
          <w:lang w:val="en-US" w:eastAsia="zh-CN"/>
        </w:rPr>
        <w:t>附件1</w:t>
      </w:r>
    </w:p>
    <w:p w14:paraId="4BD75206">
      <w:pPr>
        <w:jc w:val="lef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 w14:paraId="5F237519">
      <w:pPr>
        <w:jc w:val="center"/>
        <w:rPr>
          <w:rFonts w:hint="eastAsia" w:ascii="宋体"/>
          <w:b/>
          <w:bCs/>
          <w:sz w:val="52"/>
          <w:lang w:val="en-US" w:eastAsia="zh-CN"/>
        </w:rPr>
      </w:pPr>
      <w:r>
        <w:rPr>
          <w:rFonts w:hint="eastAsia" w:ascii="宋体"/>
          <w:b/>
          <w:bCs/>
          <w:sz w:val="52"/>
          <w:lang w:val="en-US" w:eastAsia="zh-CN"/>
        </w:rPr>
        <w:t>云南省玉米</w:t>
      </w:r>
      <w:r>
        <w:rPr>
          <w:rFonts w:hint="eastAsia" w:ascii="宋体"/>
          <w:b/>
          <w:bCs/>
          <w:sz w:val="52"/>
        </w:rPr>
        <w:t>品种</w:t>
      </w:r>
      <w:r>
        <w:rPr>
          <w:rFonts w:hint="eastAsia" w:ascii="宋体"/>
          <w:b/>
          <w:bCs/>
          <w:sz w:val="52"/>
          <w:lang w:val="en-US" w:eastAsia="zh-CN"/>
        </w:rPr>
        <w:t>统一（预备）试验</w:t>
      </w:r>
    </w:p>
    <w:p w14:paraId="7C61DE21">
      <w:pPr>
        <w:jc w:val="center"/>
        <w:rPr>
          <w:rFonts w:hint="eastAsia" w:ascii="宋体"/>
          <w:b/>
          <w:bCs/>
          <w:sz w:val="52"/>
          <w:lang w:val="en-US" w:eastAsia="zh-CN"/>
        </w:rPr>
      </w:pPr>
      <w:r>
        <w:rPr>
          <w:rFonts w:hint="eastAsia" w:ascii="宋体"/>
          <w:b/>
          <w:bCs/>
          <w:sz w:val="52"/>
        </w:rPr>
        <w:t>申请</w:t>
      </w:r>
      <w:r>
        <w:rPr>
          <w:rFonts w:hint="eastAsia" w:ascii="宋体"/>
          <w:b/>
          <w:bCs/>
          <w:sz w:val="52"/>
          <w:lang w:val="en-US" w:eastAsia="zh-CN"/>
        </w:rPr>
        <w:t>书</w:t>
      </w:r>
    </w:p>
    <w:p w14:paraId="51655B58">
      <w:pPr>
        <w:rPr>
          <w:rFonts w:hint="eastAsia" w:ascii="Calibri" w:hAnsi="Calibri"/>
          <w:sz w:val="30"/>
        </w:rPr>
      </w:pPr>
    </w:p>
    <w:p w14:paraId="1AA1BBB4">
      <w:pPr>
        <w:tabs>
          <w:tab w:val="left" w:pos="1360"/>
          <w:tab w:val="left" w:pos="3420"/>
        </w:tabs>
        <w:rPr>
          <w:rFonts w:hint="eastAsia" w:ascii="Calibri" w:hAnsi="Calibri"/>
          <w:sz w:val="30"/>
        </w:rPr>
      </w:pPr>
    </w:p>
    <w:p w14:paraId="7AE8BB37">
      <w:pPr>
        <w:rPr>
          <w:rFonts w:hint="eastAsia" w:ascii="Calibri" w:hAnsi="Calibri"/>
          <w:sz w:val="30"/>
        </w:rPr>
      </w:pPr>
    </w:p>
    <w:p w14:paraId="0E25A5CA">
      <w:pPr>
        <w:rPr>
          <w:rFonts w:hint="eastAsia" w:ascii="Calibri" w:hAnsi="Calibri"/>
          <w:sz w:val="30"/>
        </w:rPr>
      </w:pPr>
    </w:p>
    <w:p w14:paraId="0A1BF777">
      <w:pPr>
        <w:rPr>
          <w:rFonts w:hint="eastAsia" w:ascii="Calibri" w:hAnsi="Calibri"/>
          <w:sz w:val="30"/>
        </w:rPr>
      </w:pPr>
    </w:p>
    <w:p w14:paraId="0BB3F7B5">
      <w:pPr>
        <w:rPr>
          <w:rFonts w:hint="eastAsia" w:ascii="Calibri" w:hAnsi="Calibri"/>
          <w:sz w:val="30"/>
        </w:rPr>
      </w:pPr>
    </w:p>
    <w:p w14:paraId="7ED7F1EF">
      <w:pPr>
        <w:rPr>
          <w:rFonts w:hint="eastAsia" w:ascii="Calibri" w:hAnsi="Calibri"/>
          <w:sz w:val="30"/>
        </w:rPr>
      </w:pPr>
    </w:p>
    <w:p w14:paraId="21F35ED5">
      <w:pPr>
        <w:rPr>
          <w:rFonts w:hint="eastAsia" w:ascii="Calibri" w:hAnsi="Calibri"/>
          <w:sz w:val="30"/>
        </w:rPr>
      </w:pPr>
    </w:p>
    <w:p w14:paraId="7B012775">
      <w:pPr>
        <w:rPr>
          <w:rFonts w:hint="eastAsia" w:ascii="Calibri" w:hAnsi="Calibri"/>
          <w:sz w:val="30"/>
        </w:rPr>
      </w:pPr>
    </w:p>
    <w:p w14:paraId="2F05620E">
      <w:pPr>
        <w:rPr>
          <w:rFonts w:hint="eastAsia" w:ascii="Calibri" w:hAnsi="Calibri"/>
          <w:sz w:val="30"/>
        </w:rPr>
      </w:pPr>
    </w:p>
    <w:p w14:paraId="663D3802">
      <w:pPr>
        <w:rPr>
          <w:rFonts w:hint="eastAsia" w:ascii="Calibri" w:hAnsi="Calibri"/>
          <w:sz w:val="30"/>
        </w:rPr>
      </w:pPr>
    </w:p>
    <w:p w14:paraId="4776543D">
      <w:pPr>
        <w:spacing w:before="120" w:beforeLines="50"/>
        <w:ind w:firstLine="1920" w:firstLineChars="600"/>
        <w:rPr>
          <w:rFonts w:hint="eastAsia" w:ascii="Calibri" w:hAnsi="Calibri"/>
          <w:kern w:val="32"/>
          <w:position w:val="2"/>
          <w:sz w:val="32"/>
          <w:szCs w:val="32"/>
          <w:u w:val="single"/>
        </w:rPr>
      </w:pPr>
      <w:r>
        <w:rPr>
          <w:rFonts w:hint="eastAsia" w:ascii="Calibri" w:hAnsi="Calibri"/>
          <w:kern w:val="32"/>
          <w:position w:val="2"/>
          <w:sz w:val="32"/>
          <w:szCs w:val="32"/>
          <w:lang w:val="en-US" w:eastAsia="zh-CN"/>
        </w:rPr>
        <w:t>生态区域</w:t>
      </w:r>
      <w:r>
        <w:rPr>
          <w:rFonts w:hint="eastAsia" w:ascii="Calibri" w:hAnsi="Calibri"/>
          <w:kern w:val="32"/>
          <w:position w:val="2"/>
          <w:sz w:val="32"/>
          <w:szCs w:val="32"/>
        </w:rPr>
        <w:t>：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  <w:lang w:val="en-US" w:eastAsia="zh-CN"/>
        </w:rPr>
        <w:t>中高海拔组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</w:rPr>
        <w:t xml:space="preserve">           </w:t>
      </w:r>
    </w:p>
    <w:p w14:paraId="42B13199">
      <w:pPr>
        <w:spacing w:before="120" w:beforeLines="50"/>
        <w:rPr>
          <w:rFonts w:hint="eastAsia" w:ascii="Calibri" w:hAnsi="Calibri"/>
          <w:kern w:val="32"/>
          <w:position w:val="2"/>
          <w:sz w:val="32"/>
          <w:szCs w:val="32"/>
          <w:u w:val="single"/>
        </w:rPr>
      </w:pPr>
    </w:p>
    <w:p w14:paraId="78BD1EE4">
      <w:pPr>
        <w:spacing w:before="120" w:beforeLines="50"/>
        <w:rPr>
          <w:rFonts w:hint="eastAsia" w:ascii="Calibri" w:hAnsi="Calibri"/>
          <w:kern w:val="32"/>
          <w:position w:val="2"/>
          <w:sz w:val="32"/>
          <w:szCs w:val="32"/>
        </w:rPr>
      </w:pPr>
    </w:p>
    <w:p w14:paraId="0E8FDC91">
      <w:pPr>
        <w:spacing w:before="120" w:beforeLines="50"/>
        <w:ind w:firstLine="1920" w:firstLineChars="600"/>
        <w:rPr>
          <w:rFonts w:hint="eastAsia" w:ascii="Calibri" w:hAnsi="Calibri"/>
          <w:kern w:val="32"/>
          <w:position w:val="2"/>
          <w:sz w:val="32"/>
          <w:szCs w:val="32"/>
          <w:u w:val="single"/>
        </w:rPr>
      </w:pPr>
      <w:r>
        <w:rPr>
          <w:rFonts w:hint="eastAsia" w:ascii="Calibri" w:hAnsi="Calibri"/>
          <w:kern w:val="32"/>
          <w:position w:val="2"/>
          <w:sz w:val="32"/>
          <w:szCs w:val="32"/>
        </w:rPr>
        <w:t>品种名称：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</w:rPr>
        <w:t xml:space="preserve">     </w:t>
      </w:r>
      <w:r>
        <w:rPr>
          <w:rFonts w:ascii="宋体" w:hAnsi="宋体"/>
          <w:kern w:val="32"/>
          <w:position w:val="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宋体" w:hAnsi="宋体"/>
          <w:kern w:val="32"/>
          <w:position w:val="2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</w:rPr>
        <w:t xml:space="preserve">    </w:t>
      </w:r>
      <w:r>
        <w:rPr>
          <w:rFonts w:ascii="宋体" w:hAnsi="宋体"/>
          <w:kern w:val="32"/>
          <w:position w:val="2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kern w:val="32"/>
          <w:position w:val="2"/>
          <w:sz w:val="32"/>
          <w:szCs w:val="32"/>
          <w:u w:val="single"/>
        </w:rPr>
        <w:t xml:space="preserve"> </w:t>
      </w:r>
    </w:p>
    <w:p w14:paraId="44D6A106">
      <w:pPr>
        <w:spacing w:before="120" w:beforeLines="50"/>
        <w:ind w:firstLine="1920" w:firstLineChars="600"/>
        <w:rPr>
          <w:rFonts w:hint="eastAsia" w:ascii="Calibri" w:hAnsi="Calibri"/>
          <w:kern w:val="32"/>
          <w:position w:val="2"/>
          <w:sz w:val="32"/>
          <w:szCs w:val="32"/>
          <w:u w:val="single"/>
        </w:rPr>
      </w:pPr>
    </w:p>
    <w:p w14:paraId="6A26972E">
      <w:pPr>
        <w:spacing w:before="120" w:beforeLines="50"/>
        <w:rPr>
          <w:rFonts w:hint="eastAsia" w:ascii="Calibri" w:hAnsi="Calibri"/>
          <w:kern w:val="32"/>
          <w:position w:val="2"/>
          <w:sz w:val="32"/>
          <w:szCs w:val="32"/>
        </w:rPr>
      </w:pPr>
    </w:p>
    <w:p w14:paraId="32F9BC6F">
      <w:pPr>
        <w:spacing w:before="120" w:beforeLines="50"/>
        <w:ind w:firstLine="1920" w:firstLineChars="600"/>
        <w:rPr>
          <w:rFonts w:ascii="Calibri" w:hAnsi="Calibri" w:cs="Calibri"/>
          <w:kern w:val="32"/>
          <w:position w:val="2"/>
          <w:sz w:val="32"/>
          <w:szCs w:val="32"/>
          <w:u w:val="single"/>
        </w:rPr>
      </w:pPr>
      <w:r>
        <w:rPr>
          <w:rFonts w:ascii="Calibri" w:hAnsi="Calibri" w:cs="Calibri"/>
          <w:kern w:val="32"/>
          <w:position w:val="2"/>
          <w:sz w:val="32"/>
          <w:szCs w:val="32"/>
        </w:rPr>
        <w:t>申请单位</w:t>
      </w:r>
      <w:r>
        <w:rPr>
          <w:rStyle w:val="8"/>
          <w:rFonts w:hint="eastAsia" w:ascii="Calibri" w:hAnsi="Calibri" w:cs="Calibri"/>
          <w:kern w:val="32"/>
          <w:position w:val="2"/>
          <w:u w:val="none"/>
        </w:rPr>
        <w:t>：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宋体"/>
          <w:sz w:val="32"/>
          <w:szCs w:val="32"/>
          <w:u w:val="single"/>
        </w:rPr>
        <w:t xml:space="preserve"> </w:t>
      </w:r>
    </w:p>
    <w:p w14:paraId="08B97582">
      <w:pPr>
        <w:rPr>
          <w:rFonts w:ascii="Calibri" w:hAnsi="Calibri" w:cs="Calibri"/>
          <w:kern w:val="32"/>
          <w:position w:val="2"/>
          <w:sz w:val="30"/>
        </w:rPr>
      </w:pPr>
    </w:p>
    <w:p w14:paraId="01487D81">
      <w:pPr>
        <w:rPr>
          <w:rFonts w:hint="eastAsia" w:ascii="Calibri" w:hAnsi="Calibri"/>
          <w:sz w:val="30"/>
        </w:rPr>
      </w:pPr>
    </w:p>
    <w:p w14:paraId="00437A20">
      <w:pPr>
        <w:rPr>
          <w:rFonts w:hint="eastAsia" w:ascii="Calibri" w:hAnsi="Calibri"/>
          <w:sz w:val="30"/>
        </w:rPr>
      </w:pPr>
    </w:p>
    <w:p w14:paraId="6F76153B">
      <w:pPr>
        <w:rPr>
          <w:rFonts w:hint="eastAsia" w:ascii="Calibri" w:hAnsi="Calibri"/>
          <w:sz w:val="30"/>
        </w:rPr>
      </w:pPr>
    </w:p>
    <w:p w14:paraId="4CB299F1">
      <w:pPr>
        <w:rPr>
          <w:rFonts w:hint="eastAsia" w:ascii="Calibri" w:hAnsi="Calibri"/>
          <w:sz w:val="30"/>
        </w:rPr>
      </w:pPr>
    </w:p>
    <w:p w14:paraId="5B8CE990">
      <w:pPr>
        <w:rPr>
          <w:rFonts w:hint="eastAsia" w:ascii="Calibri" w:hAnsi="Calibri"/>
          <w:sz w:val="30"/>
        </w:rPr>
      </w:pPr>
    </w:p>
    <w:p w14:paraId="567196E7">
      <w:pPr>
        <w:rPr>
          <w:rFonts w:hint="eastAsia" w:ascii="Calibri" w:hAnsi="Calibri"/>
          <w:sz w:val="30"/>
        </w:rPr>
      </w:pPr>
    </w:p>
    <w:p w14:paraId="35189AE1">
      <w:pPr>
        <w:rPr>
          <w:rFonts w:hint="eastAsia" w:ascii="Calibri" w:hAnsi="Calibri"/>
          <w:sz w:val="30"/>
        </w:rPr>
      </w:pPr>
    </w:p>
    <w:bookmarkEnd w:id="0"/>
    <w:p w14:paraId="202954EC">
      <w:pPr>
        <w:jc w:val="both"/>
        <w:rPr>
          <w:rFonts w:hint="eastAsia" w:ascii="Calibri" w:hAnsi="Calibri"/>
          <w:sz w:val="32"/>
          <w:szCs w:val="32"/>
        </w:rPr>
      </w:pPr>
    </w:p>
    <w:p w14:paraId="0978EF37">
      <w:pPr>
        <w:spacing w:before="120" w:beforeLines="50"/>
        <w:jc w:val="center"/>
        <w:rPr>
          <w:rFonts w:hint="eastAsia" w:ascii="Calibri" w:hAnsi="Calibri"/>
          <w:sz w:val="32"/>
          <w:szCs w:val="32"/>
        </w:rPr>
      </w:pPr>
      <w:r>
        <w:rPr>
          <w:rFonts w:hint="eastAsia" w:ascii="Calibri" w:hAnsi="Calibri"/>
          <w:sz w:val="32"/>
          <w:szCs w:val="32"/>
        </w:rPr>
        <w:t>云南省农作物品种审定委员会制</w:t>
      </w:r>
    </w:p>
    <w:p w14:paraId="05D058E5">
      <w:pPr>
        <w:jc w:val="center"/>
        <w:rPr>
          <w:rFonts w:hint="eastAsia" w:ascii="宋体"/>
          <w:b/>
          <w:bCs/>
          <w:sz w:val="44"/>
          <w:szCs w:val="21"/>
        </w:rPr>
        <w:sectPr>
          <w:headerReference r:id="rId3" w:type="default"/>
          <w:footerReference r:id="rId4" w:type="default"/>
          <w:pgSz w:w="11906" w:h="16839"/>
          <w:pgMar w:top="1431" w:right="1565" w:bottom="1365" w:left="1785" w:header="0" w:footer="1202" w:gutter="0"/>
          <w:pgNumType w:fmt="decimal"/>
          <w:cols w:space="720" w:num="1"/>
        </w:sectPr>
      </w:pPr>
    </w:p>
    <w:p w14:paraId="4A1E4E23">
      <w:pPr>
        <w:jc w:val="center"/>
        <w:rPr>
          <w:rFonts w:hint="eastAsia" w:ascii="宋体"/>
          <w:b/>
          <w:bCs/>
          <w:sz w:val="44"/>
          <w:szCs w:val="21"/>
        </w:rPr>
      </w:pPr>
      <w:r>
        <w:rPr>
          <w:rFonts w:hint="eastAsia" w:ascii="宋体"/>
          <w:b/>
          <w:bCs/>
          <w:sz w:val="44"/>
          <w:szCs w:val="21"/>
        </w:rPr>
        <w:t>品种</w:t>
      </w:r>
      <w:r>
        <w:rPr>
          <w:rFonts w:hint="eastAsia" w:ascii="宋体"/>
          <w:b/>
          <w:bCs/>
          <w:sz w:val="44"/>
          <w:szCs w:val="21"/>
          <w:lang w:val="en-US" w:eastAsia="zh-CN"/>
        </w:rPr>
        <w:t>统一（预备）试验</w:t>
      </w:r>
      <w:r>
        <w:rPr>
          <w:rFonts w:hint="eastAsia" w:ascii="宋体"/>
          <w:b/>
          <w:bCs/>
          <w:sz w:val="44"/>
          <w:szCs w:val="21"/>
        </w:rPr>
        <w:t>申请表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58"/>
        <w:gridCol w:w="2132"/>
        <w:gridCol w:w="1313"/>
        <w:gridCol w:w="188"/>
        <w:gridCol w:w="3157"/>
      </w:tblGrid>
      <w:tr w14:paraId="71100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0C9018E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</w:rPr>
              <w:br w:type="page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品种名称</w:t>
            </w:r>
          </w:p>
        </w:tc>
        <w:tc>
          <w:tcPr>
            <w:tcW w:w="2132" w:type="dxa"/>
            <w:noWrap w:val="0"/>
            <w:vAlign w:val="center"/>
          </w:tcPr>
          <w:p w14:paraId="7E7B5F7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198F598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亲本组合</w:t>
            </w:r>
          </w:p>
        </w:tc>
        <w:tc>
          <w:tcPr>
            <w:tcW w:w="3345" w:type="dxa"/>
            <w:gridSpan w:val="2"/>
            <w:noWrap w:val="0"/>
            <w:vAlign w:val="center"/>
          </w:tcPr>
          <w:p w14:paraId="3BFC8DC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2DC69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5DD2E599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品种权情况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45BD3ED0">
            <w:pPr>
              <w:jc w:val="both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已申请品种权，提供品种权申请号、申请日期、申请人信息，并说明品种权的保护范围和期限，未申请填无。</w:t>
            </w:r>
          </w:p>
        </w:tc>
      </w:tr>
      <w:tr w14:paraId="544C7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626E6D4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品种审定情况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484C916D">
            <w:pPr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已通过审定品种，填写审定通过编号，未审定填初次审定。</w:t>
            </w:r>
          </w:p>
        </w:tc>
      </w:tr>
      <w:tr w14:paraId="324AC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768AEAA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选育单位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016CBE4C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475EB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5ED9A3A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选育单位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注册地（身份证号码、户籍）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6F406AC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单位填写注册地，个人填写身份证号码及户籍所在地</w:t>
            </w:r>
          </w:p>
        </w:tc>
      </w:tr>
      <w:tr w14:paraId="08272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159E384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选育完成人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7A4FC04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4AE50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5A767E2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申请单位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030A178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625DA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7676BF1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申请单位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注册地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54FAFBC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2B662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31EDF97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联系人</w:t>
            </w:r>
          </w:p>
        </w:tc>
        <w:tc>
          <w:tcPr>
            <w:tcW w:w="2132" w:type="dxa"/>
            <w:noWrap w:val="0"/>
            <w:vAlign w:val="center"/>
          </w:tcPr>
          <w:p w14:paraId="3D9DB4D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 w14:paraId="0174AEF9">
            <w:pPr>
              <w:ind w:firstLine="240" w:firstLineChars="10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联系电话</w:t>
            </w:r>
          </w:p>
        </w:tc>
        <w:tc>
          <w:tcPr>
            <w:tcW w:w="3157" w:type="dxa"/>
            <w:noWrap w:val="0"/>
            <w:vAlign w:val="center"/>
          </w:tcPr>
          <w:p w14:paraId="647B78C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1994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069922E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电子邮箱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116D1D0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1EAA4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08" w:type="dxa"/>
            <w:gridSpan w:val="2"/>
            <w:noWrap w:val="0"/>
            <w:vAlign w:val="center"/>
          </w:tcPr>
          <w:p w14:paraId="1EA9BFB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通讯地址</w:t>
            </w:r>
          </w:p>
        </w:tc>
        <w:tc>
          <w:tcPr>
            <w:tcW w:w="6790" w:type="dxa"/>
            <w:gridSpan w:val="4"/>
            <w:noWrap w:val="0"/>
            <w:vAlign w:val="center"/>
          </w:tcPr>
          <w:p w14:paraId="1C97F287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179B7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750" w:type="dxa"/>
            <w:noWrap w:val="0"/>
            <w:vAlign w:val="center"/>
          </w:tcPr>
          <w:p w14:paraId="1977ABE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申请单位 意见</w:t>
            </w:r>
          </w:p>
        </w:tc>
        <w:tc>
          <w:tcPr>
            <w:tcW w:w="7848" w:type="dxa"/>
            <w:gridSpan w:val="5"/>
            <w:noWrap w:val="0"/>
            <w:vAlign w:val="center"/>
          </w:tcPr>
          <w:p w14:paraId="2043E395">
            <w:pPr>
              <w:widowControl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50205FC3">
            <w:pPr>
              <w:widowControl/>
              <w:jc w:val="both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申请试验区域：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云南省普通玉米1200米以</w:t>
            </w:r>
            <w:r>
              <w:rPr>
                <w:rFonts w:hint="eastAsia" w:ascii="方正仿宋_GBK" w:hAnsi="方正仿宋_GBK" w:eastAsia="方正仿宋_GBK" w:cs="方正仿宋_GBK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中</w:t>
            </w:r>
            <w:r>
              <w:rPr>
                <w:rFonts w:hint="eastAsia" w:ascii="方正仿宋_GBK" w:hAnsi="方正仿宋_GBK" w:eastAsia="方正仿宋_GBK" w:cs="方正仿宋_GBK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海拔组预备试验。</w:t>
            </w:r>
          </w:p>
          <w:p w14:paraId="7D7A20C5"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54B35C96">
            <w:pPr>
              <w:ind w:firstLine="4800" w:firstLineChars="2000"/>
              <w:jc w:val="both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法人签字：</w:t>
            </w:r>
          </w:p>
          <w:p w14:paraId="63A9108B">
            <w:pPr>
              <w:ind w:firstLine="4800" w:firstLineChars="200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盖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章）：</w:t>
            </w:r>
          </w:p>
          <w:p w14:paraId="39F7D998">
            <w:pPr>
              <w:ind w:firstLine="4800" w:firstLineChars="2000"/>
              <w:jc w:val="both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44C9FBBA"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   月   日</w:t>
            </w:r>
          </w:p>
        </w:tc>
      </w:tr>
      <w:tr w14:paraId="7186C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 w14:paraId="778AC7B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评审意见</w:t>
            </w:r>
          </w:p>
        </w:tc>
        <w:tc>
          <w:tcPr>
            <w:tcW w:w="784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64DE254A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</w:tbl>
    <w:p w14:paraId="55C18AD7">
      <w:r>
        <w:br w:type="page"/>
      </w:r>
    </w:p>
    <w:p w14:paraId="67E31EA3">
      <w:pPr>
        <w:widowControl/>
        <w:kinsoku w:val="0"/>
        <w:autoSpaceDE w:val="0"/>
        <w:autoSpaceDN w:val="0"/>
        <w:adjustRightInd w:val="0"/>
        <w:snapToGrid w:val="0"/>
        <w:spacing w:before="110" w:line="485" w:lineRule="exact"/>
        <w:ind w:left="2442"/>
        <w:jc w:val="left"/>
        <w:textAlignment w:val="baseline"/>
        <w:outlineLvl w:val="0"/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spacing w:val="6"/>
          <w:kern w:val="0"/>
          <w:position w:val="2"/>
          <w:sz w:val="44"/>
          <w:szCs w:val="44"/>
          <w:lang w:eastAsia="en-US"/>
        </w:rPr>
        <w:t>（***）品种选育报告</w:t>
      </w:r>
    </w:p>
    <w:p w14:paraId="50561C42">
      <w:pPr>
        <w:widowControl/>
        <w:kinsoku w:val="0"/>
        <w:autoSpaceDE w:val="0"/>
        <w:autoSpaceDN w:val="0"/>
        <w:adjustRightInd w:val="0"/>
        <w:snapToGrid w:val="0"/>
        <w:spacing w:line="26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899DA1D">
      <w:pPr>
        <w:widowControl/>
        <w:kinsoku w:val="0"/>
        <w:autoSpaceDE w:val="0"/>
        <w:autoSpaceDN w:val="0"/>
        <w:adjustRightInd w:val="0"/>
        <w:snapToGrid w:val="0"/>
        <w:spacing w:before="100" w:line="227" w:lineRule="auto"/>
        <w:ind w:left="2214"/>
        <w:jc w:val="left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eastAsia="en-US"/>
        </w:rPr>
        <w:t>所有选育单位：******（盖章）</w:t>
      </w:r>
    </w:p>
    <w:p w14:paraId="7841471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一、品种选育过程（包括亲本组合、杂交种的亲本血缘关系、选</w:t>
      </w: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育方法、世代和特性描述等）</w:t>
      </w:r>
    </w:p>
    <w:p w14:paraId="21A19A5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11"/>
          <w:kern w:val="0"/>
          <w:sz w:val="28"/>
          <w:szCs w:val="28"/>
          <w:lang w:val="en-US" w:eastAsia="en-US" w:bidi="ar-SA"/>
        </w:rPr>
        <w:t>1.亲本组合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27"/>
          <w:kern w:val="0"/>
          <w:sz w:val="28"/>
          <w:szCs w:val="28"/>
          <w:lang w:val="en-US" w:eastAsia="en-US" w:bidi="ar-SA"/>
        </w:rPr>
        <w:t>：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27"/>
          <w:kern w:val="0"/>
          <w:sz w:val="28"/>
          <w:szCs w:val="28"/>
          <w:u w:val="single" w:color="auto"/>
          <w:lang w:val="en-US" w:eastAsia="en-US" w:bidi="ar-SA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11"/>
          <w:kern w:val="0"/>
          <w:sz w:val="28"/>
          <w:szCs w:val="28"/>
          <w:u w:val="single" w:color="auto"/>
          <w:lang w:val="en-US" w:eastAsia="en-US" w:bidi="ar-SA"/>
        </w:rPr>
        <w:t>母本）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1"/>
          <w:kern w:val="0"/>
          <w:sz w:val="28"/>
          <w:szCs w:val="28"/>
          <w:lang w:val="en-US" w:eastAsia="en-US" w:bidi="ar-SA"/>
        </w:rPr>
        <w:t>×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11"/>
          <w:kern w:val="0"/>
          <w:sz w:val="28"/>
          <w:szCs w:val="28"/>
          <w:u w:val="single" w:color="auto"/>
          <w:lang w:val="en-US" w:eastAsia="en-US" w:bidi="ar-SA"/>
        </w:rPr>
        <w:t>（父本）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11"/>
          <w:kern w:val="0"/>
          <w:sz w:val="28"/>
          <w:szCs w:val="28"/>
          <w:lang w:val="en-US" w:eastAsia="en-US" w:bidi="ar-SA"/>
        </w:rPr>
        <w:t>。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1"/>
          <w:kern w:val="0"/>
          <w:sz w:val="28"/>
          <w:szCs w:val="28"/>
          <w:lang w:val="en-US" w:eastAsia="en-US" w:bidi="ar-SA"/>
        </w:rPr>
        <w:t>例：浚0001×浚0002</w:t>
      </w:r>
    </w:p>
    <w:p w14:paraId="3D62288F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2.杂交种的亲本血缘关系：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母本来源：年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u w:val="single" w:color="auto"/>
          <w:lang w:val="en-US" w:eastAsia="en-US" w:bidi="ar-SA"/>
        </w:rPr>
        <w:t>（单位名称）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以</w:t>
      </w:r>
    </w:p>
    <w:p w14:paraId="7B916C61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0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3"/>
          <w:kern w:val="0"/>
          <w:sz w:val="28"/>
          <w:szCs w:val="28"/>
          <w:lang w:val="en-US" w:eastAsia="en-US" w:bidi="ar-SA"/>
        </w:rPr>
        <w:t>为基础材料，采用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3"/>
          <w:kern w:val="0"/>
          <w:sz w:val="28"/>
          <w:szCs w:val="28"/>
          <w:u w:val="single" w:color="auto"/>
          <w:lang w:val="en-US" w:eastAsia="en-US" w:bidi="ar-SA"/>
        </w:rPr>
        <w:t>（选育方法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6"/>
          <w:kern w:val="0"/>
          <w:sz w:val="28"/>
          <w:szCs w:val="28"/>
          <w:u w:val="single" w:color="auto"/>
          <w:lang w:val="en-US" w:eastAsia="en-US" w:bidi="ar-SA"/>
        </w:rPr>
        <w:t>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6"/>
          <w:kern w:val="0"/>
          <w:sz w:val="28"/>
          <w:szCs w:val="28"/>
          <w:lang w:val="en-US" w:eastAsia="en-US" w:bidi="ar-SA"/>
        </w:rPr>
        <w:t>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3"/>
          <w:kern w:val="0"/>
          <w:sz w:val="28"/>
          <w:szCs w:val="28"/>
          <w:lang w:val="en-US" w:eastAsia="en-US" w:bidi="ar-SA"/>
        </w:rPr>
        <w:t>于年选育而成，系谱来源为。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若为引进亲本，可以描述为：</w:t>
      </w:r>
    </w:p>
    <w:p w14:paraId="5C3003B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母本来源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3"/>
          <w:w w:val="94"/>
          <w:kern w:val="0"/>
          <w:sz w:val="28"/>
          <w:szCs w:val="28"/>
          <w:lang w:val="en-US" w:eastAsia="en-US" w:bidi="ar-SA"/>
        </w:rPr>
        <w:t>：（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自交系名称）于哪年引自哪个单位</w:t>
      </w:r>
    </w:p>
    <w:p w14:paraId="02A0989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0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lang w:val="en-US" w:eastAsia="en-US" w:bidi="ar-SA"/>
        </w:rPr>
        <w:t>例：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u w:val="single" w:color="auto"/>
          <w:lang w:val="en-US" w:eastAsia="en-US" w:bidi="ar-SA"/>
        </w:rPr>
        <w:t>2017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lang w:val="en-US" w:eastAsia="en-US" w:bidi="ar-SA"/>
        </w:rPr>
        <w:t>年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u w:val="single" w:color="auto"/>
          <w:lang w:val="en-US" w:eastAsia="en-US" w:bidi="ar-SA"/>
        </w:rPr>
        <w:t>鹤壁市农科院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lang w:val="en-US" w:eastAsia="en-US" w:bidi="ar-SA"/>
        </w:rPr>
        <w:t>以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u w:val="single" w:color="auto"/>
          <w:lang w:val="en-US" w:eastAsia="en-US" w:bidi="ar-SA"/>
        </w:rPr>
        <w:t>浚M600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5"/>
          <w:kern w:val="0"/>
          <w:sz w:val="28"/>
          <w:szCs w:val="28"/>
          <w:u w:val="single" w:color="auto"/>
          <w:lang w:val="en-US" w:eastAsia="en-US" w:bidi="ar-SA"/>
        </w:rPr>
        <w:t>8、浚600、JN400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5"/>
          <w:kern w:val="0"/>
          <w:sz w:val="28"/>
          <w:szCs w:val="28"/>
          <w:lang w:val="en-US" w:eastAsia="en-US" w:bidi="ar-SA"/>
        </w:rPr>
        <w:t>为基础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lang w:val="en-US" w:eastAsia="en-US" w:bidi="ar-SA"/>
        </w:rPr>
        <w:t>材料，采用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u w:val="single" w:color="auto"/>
          <w:lang w:val="en-US" w:eastAsia="en-US" w:bidi="ar-SA"/>
        </w:rPr>
        <w:t>系谱法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lang w:val="en-US" w:eastAsia="en-US" w:bidi="ar-SA"/>
        </w:rPr>
        <w:t>选育，于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u w:val="single" w:color="auto"/>
          <w:lang w:val="en-US" w:eastAsia="en-US" w:bidi="ar-SA"/>
        </w:rPr>
        <w:t>2000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2"/>
          <w:kern w:val="0"/>
          <w:sz w:val="28"/>
          <w:szCs w:val="28"/>
          <w:lang w:val="en-US" w:eastAsia="en-US" w:bidi="ar-SA"/>
        </w:rPr>
        <w:t>年选育而成，系谱来源为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2"/>
          <w:kern w:val="0"/>
          <w:sz w:val="28"/>
          <w:szCs w:val="28"/>
          <w:u w:val="single" w:color="auto"/>
          <w:lang w:val="en-US" w:eastAsia="en-US" w:bidi="ar-SA"/>
        </w:rPr>
        <w:t>浚M6008/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u w:val="single" w:color="auto"/>
          <w:lang w:val="en-US" w:eastAsia="en-US" w:bidi="ar-SA"/>
        </w:rPr>
        <w:t>浚600//JN400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lang w:val="en-US" w:eastAsia="en-US" w:bidi="ar-SA"/>
        </w:rPr>
        <w:t>。</w:t>
      </w:r>
    </w:p>
    <w:p w14:paraId="3E215BF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9"/>
          <w:kern w:val="0"/>
          <w:sz w:val="28"/>
          <w:szCs w:val="28"/>
          <w:lang w:val="en-US" w:eastAsia="en-US" w:bidi="ar-SA"/>
        </w:rPr>
        <w:t>例：京724于2017年引自北京市农林科学院。</w:t>
      </w:r>
    </w:p>
    <w:p w14:paraId="27046FB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  <w:t>父本来源：年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u w:val="single" w:color="auto"/>
          <w:lang w:val="en-US" w:eastAsia="en-US" w:bidi="ar-SA"/>
        </w:rPr>
        <w:t>（单位名称）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  <w:t>以为基础材料，采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用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u w:val="single" w:color="auto"/>
          <w:lang w:val="en-US" w:eastAsia="en-US" w:bidi="ar-SA"/>
        </w:rPr>
        <w:t>（选育方法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u w:val="single" w:color="auto"/>
          <w:lang w:val="en-US" w:eastAsia="en-US" w:bidi="ar-SA"/>
        </w:rPr>
        <w:t>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于年选育而成，系谱来源为。</w:t>
      </w:r>
    </w:p>
    <w:p w14:paraId="2F05A95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若为引进亲本，可以描述为：</w:t>
      </w:r>
    </w:p>
    <w:p w14:paraId="7826C70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父本来源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2"/>
          <w:w w:val="94"/>
          <w:kern w:val="0"/>
          <w:sz w:val="28"/>
          <w:szCs w:val="28"/>
          <w:lang w:val="en-US" w:eastAsia="en-US" w:bidi="ar-SA"/>
        </w:rPr>
        <w:t>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自交系名称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于哪年引自哪个单位。</w:t>
      </w:r>
    </w:p>
    <w:p w14:paraId="74C25F6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lang w:val="en-US" w:eastAsia="en-US" w:bidi="ar-SA"/>
        </w:rPr>
        <w:t>例：父本来源：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u w:val="single" w:color="auto"/>
          <w:lang w:val="en-US" w:eastAsia="en-US" w:bidi="ar-SA"/>
        </w:rPr>
        <w:t>2013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lang w:val="en-US" w:eastAsia="en-US" w:bidi="ar-SA"/>
        </w:rPr>
        <w:t>年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u w:val="single" w:color="auto"/>
          <w:lang w:val="en-US" w:eastAsia="en-US" w:bidi="ar-SA"/>
        </w:rPr>
        <w:t>鹤壁市农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u w:val="single" w:color="auto"/>
          <w:lang w:val="en-US" w:eastAsia="en-US" w:bidi="ar-SA"/>
        </w:rPr>
        <w:t>科院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lang w:val="en-US" w:eastAsia="en-US" w:bidi="ar-SA"/>
        </w:rPr>
        <w:t>以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u w:val="single" w:color="auto"/>
          <w:lang w:val="en-US" w:eastAsia="en-US" w:bidi="ar-SA"/>
        </w:rPr>
        <w:t>国外优良杂交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u w:val="single" w:color="auto"/>
          <w:lang w:val="en-US" w:eastAsia="en-US" w:bidi="ar-SA"/>
        </w:rPr>
        <w:t>种（名称）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为基础材料，采用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u w:val="single" w:color="auto"/>
          <w:lang w:val="en-US" w:eastAsia="en-US" w:bidi="ar-SA"/>
        </w:rPr>
        <w:t>单倍体诱导技术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，于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u w:val="single" w:color="auto"/>
          <w:lang w:val="en-US" w:eastAsia="en-US" w:bidi="ar-SA"/>
        </w:rPr>
        <w:t>2015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年选育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3"/>
          <w:kern w:val="0"/>
          <w:sz w:val="28"/>
          <w:szCs w:val="28"/>
          <w:lang w:val="en-US" w:eastAsia="en-US" w:bidi="ar-SA"/>
        </w:rPr>
        <w:t>而成，系谱来源为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3"/>
          <w:kern w:val="0"/>
          <w:sz w:val="28"/>
          <w:szCs w:val="28"/>
          <w:u w:val="single" w:color="auto"/>
          <w:lang w:val="en-US" w:eastAsia="en-US" w:bidi="ar-SA"/>
        </w:rPr>
        <w:t>外引优良玉米杂交种（品种名称）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3"/>
          <w:kern w:val="0"/>
          <w:sz w:val="28"/>
          <w:szCs w:val="28"/>
          <w:lang w:val="en-US" w:eastAsia="en-US" w:bidi="ar-SA"/>
        </w:rPr>
        <w:t>。</w:t>
      </w:r>
    </w:p>
    <w:p w14:paraId="21645BAF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9"/>
          <w:kern w:val="0"/>
          <w:sz w:val="28"/>
          <w:szCs w:val="28"/>
          <w:lang w:val="en-US" w:eastAsia="en-US" w:bidi="ar-SA"/>
        </w:rPr>
        <w:t>例：京2416于2017年引自北京市农林科学院。</w:t>
      </w:r>
    </w:p>
    <w:p w14:paraId="049C22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55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3.选育方法：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年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u w:val="single" w:color="auto"/>
          <w:lang w:val="en-US" w:eastAsia="en-US" w:bidi="ar-SA"/>
        </w:rPr>
        <w:t>（单位名称）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以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母本，以为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父本组配杂交组合。年在等地进行组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合初级鉴定，综合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0"/>
          <w:kern w:val="0"/>
          <w:sz w:val="28"/>
          <w:szCs w:val="28"/>
          <w:lang w:val="en-US" w:eastAsia="en-US" w:bidi="ar-SA"/>
        </w:rPr>
        <w:t>表现，平均亩产，比对照品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1"/>
          <w:kern w:val="0"/>
          <w:sz w:val="28"/>
          <w:szCs w:val="28"/>
          <w:lang w:val="en-US" w:eastAsia="en-US" w:bidi="ar-SA"/>
        </w:rPr>
        <w:t>种增产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position w:val="-5"/>
          <w:sz w:val="28"/>
          <w:szCs w:val="28"/>
          <w:lang w:val="en-US" w:eastAsia="en-US" w:bidi="ar-SA"/>
        </w:rPr>
        <w:drawing>
          <wp:inline distT="0" distB="0" distL="114300" distR="114300">
            <wp:extent cx="1170305" cy="6985"/>
            <wp:effectExtent l="0" t="0" r="0" b="0"/>
            <wp:docPr id="2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1"/>
          <w:kern w:val="0"/>
          <w:sz w:val="28"/>
          <w:szCs w:val="28"/>
          <w:lang w:val="en-US" w:eastAsia="en-US" w:bidi="ar-SA"/>
        </w:rPr>
        <w:t>；-年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1"/>
          <w:kern w:val="0"/>
          <w:sz w:val="28"/>
          <w:szCs w:val="28"/>
          <w:lang w:val="en-US" w:eastAsia="en-US" w:bidi="ar-SA"/>
        </w:rPr>
        <w:t>在、、等地进行组合异地鉴定，综合表现，平均亩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产，比对照品种增产；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position w:val="-5"/>
          <w:sz w:val="28"/>
          <w:szCs w:val="28"/>
          <w:lang w:val="en-US" w:eastAsia="en-US" w:bidi="ar-SA"/>
        </w:rPr>
        <w:drawing>
          <wp:inline distT="0" distB="0" distL="114300" distR="114300">
            <wp:extent cx="720725" cy="6985"/>
            <wp:effectExtent l="0" t="0" r="0" b="0"/>
            <wp:docPr id="26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0725" cy="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-年在、、等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地进行品比试验，综合表现，平均亩产，比对照品种增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产；年参加试验。</w:t>
      </w:r>
    </w:p>
    <w:p w14:paraId="59C711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0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4"/>
          <w:kern w:val="0"/>
          <w:sz w:val="28"/>
          <w:szCs w:val="28"/>
          <w:lang w:val="en-US" w:eastAsia="en-US" w:bidi="ar-SA"/>
        </w:rPr>
        <w:t>例：2019年冬鹤壁市农科院以浚M0001为母本，以浚0002为父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"/>
          <w:kern w:val="0"/>
          <w:sz w:val="28"/>
          <w:szCs w:val="28"/>
          <w:lang w:val="en-US" w:eastAsia="en-US" w:bidi="ar-SA"/>
        </w:rPr>
        <w:t>本组配杂交组合。2020年鹤壁市农业科学院试验基地进行组合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"/>
          <w:kern w:val="0"/>
          <w:sz w:val="28"/>
          <w:szCs w:val="28"/>
          <w:lang w:val="en-US" w:eastAsia="en-US" w:bidi="ar-SA"/>
        </w:rPr>
        <w:t>初级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0"/>
          <w:kern w:val="0"/>
          <w:sz w:val="28"/>
          <w:szCs w:val="28"/>
          <w:lang w:val="en-US" w:eastAsia="en-US" w:bidi="ar-SA"/>
        </w:rPr>
        <w:t>鉴定，综合表现突出，平均亩产884.6公斤，比对照郑单958增产19.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1"/>
          <w:kern w:val="0"/>
          <w:sz w:val="28"/>
          <w:szCs w:val="28"/>
          <w:lang w:val="en-US" w:eastAsia="en-US" w:bidi="ar-SA"/>
        </w:rPr>
        <w:t>2%；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2"/>
          <w:kern w:val="0"/>
          <w:sz w:val="28"/>
          <w:szCs w:val="28"/>
          <w:lang w:val="en-US" w:eastAsia="en-US" w:bidi="ar-SA"/>
        </w:rPr>
        <w:t>2021-2022年连续两年参加鹤壁市农业科学院黄淮海夏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1"/>
          <w:kern w:val="0"/>
          <w:sz w:val="28"/>
          <w:szCs w:val="28"/>
          <w:lang w:val="en-US" w:eastAsia="en-US" w:bidi="ar-SA"/>
        </w:rPr>
        <w:t>玉米新品种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kern w:val="0"/>
          <w:sz w:val="28"/>
          <w:szCs w:val="28"/>
          <w:lang w:val="en-US" w:eastAsia="en-US" w:bidi="ar-SA"/>
        </w:rPr>
        <w:t>22点鉴定试验，该组合具有抗病性好、抗倒伏、产量优异等突出表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0"/>
          <w:kern w:val="0"/>
          <w:sz w:val="28"/>
          <w:szCs w:val="28"/>
          <w:lang w:val="en-US" w:eastAsia="en-US" w:bidi="ar-SA"/>
        </w:rPr>
        <w:t>现，平均亩产713.4公斤，比对照郑单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1"/>
          <w:kern w:val="0"/>
          <w:sz w:val="28"/>
          <w:szCs w:val="28"/>
          <w:lang w:val="en-US" w:eastAsia="en-US" w:bidi="ar-SA"/>
        </w:rPr>
        <w:t>958增产8.6%。2023年命名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5"/>
          <w:kern w:val="0"/>
          <w:sz w:val="28"/>
          <w:szCs w:val="28"/>
          <w:lang w:val="en-US" w:eastAsia="en-US" w:bidi="ar-SA"/>
        </w:rPr>
        <w:t>为“浚单000”参加河南农科联合体区域试验。</w:t>
      </w:r>
    </w:p>
    <w:p w14:paraId="4240EA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eastAsia="en-US"/>
        </w:rPr>
        <w:t>4.世代系谱</w:t>
      </w:r>
    </w:p>
    <w:p w14:paraId="7B21D7CC"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ind w:left="0" w:right="0" w:firstLine="420" w:firstLineChars="200"/>
        <w:jc w:val="both"/>
        <w:rPr>
          <w:rFonts w:hint="eastAsia" w:ascii="方正仿宋_GBK" w:hAnsi="方正仿宋_GBK" w:eastAsia="方正仿宋_GBK" w:cs="方正仿宋_GBK"/>
        </w:rPr>
        <w:sectPr>
          <w:footerReference r:id="rId5" w:type="default"/>
          <w:pgSz w:w="11906" w:h="16839"/>
          <w:pgMar w:top="1431" w:right="1565" w:bottom="1365" w:left="1785" w:header="0" w:footer="1202" w:gutter="0"/>
          <w:pgNumType w:fmt="decimal" w:start="1"/>
          <w:cols w:space="720" w:num="1"/>
        </w:sectPr>
      </w:pPr>
    </w:p>
    <w:p w14:paraId="6C7AEB1F">
      <w:pPr>
        <w:pStyle w:val="2"/>
        <w:spacing w:before="61" w:line="188" w:lineRule="auto"/>
        <w:ind w:left="58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pacing w:val="-17"/>
          <w:sz w:val="28"/>
          <w:szCs w:val="28"/>
        </w:rPr>
        <w:t>例：</w:t>
      </w:r>
      <w:r>
        <w:rPr>
          <w:rFonts w:hint="eastAsia" w:ascii="方正仿宋_GBK" w:hAnsi="方正仿宋_GBK" w:eastAsia="方正仿宋_GBK" w:cs="方正仿宋_GBK"/>
          <w:color w:val="FF0000"/>
          <w:spacing w:val="17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FF0000"/>
          <w:spacing w:val="-17"/>
          <w:sz w:val="28"/>
          <w:szCs w:val="28"/>
        </w:rPr>
        <w:t>浚 M6008×浚 600</w:t>
      </w:r>
    </w:p>
    <w:p w14:paraId="0484DCC0">
      <w:pPr>
        <w:spacing w:line="715" w:lineRule="exact"/>
        <w:ind w:left="2421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position w:val="-14"/>
          <w:sz w:val="28"/>
          <w:szCs w:val="28"/>
        </w:rPr>
        <w:drawing>
          <wp:inline distT="0" distB="0" distL="114300" distR="114300">
            <wp:extent cx="76200" cy="454025"/>
            <wp:effectExtent l="0" t="0" r="0" b="3175"/>
            <wp:docPr id="5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00272">
      <w:pPr>
        <w:pStyle w:val="2"/>
        <w:spacing w:before="172" w:line="202" w:lineRule="auto"/>
        <w:ind w:left="2406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1834515</wp:posOffset>
            </wp:positionH>
            <wp:positionV relativeFrom="paragraph">
              <wp:posOffset>339725</wp:posOffset>
            </wp:positionV>
            <wp:extent cx="76200" cy="454025"/>
            <wp:effectExtent l="0" t="0" r="0" b="3175"/>
            <wp:wrapNone/>
            <wp:docPr id="1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color w:val="FF0000"/>
          <w:spacing w:val="-24"/>
          <w:sz w:val="28"/>
          <w:szCs w:val="28"/>
        </w:rPr>
        <w:t>F1</w:t>
      </w:r>
      <w:r>
        <w:rPr>
          <w:rFonts w:hint="eastAsia" w:ascii="方正仿宋_GBK" w:hAnsi="方正仿宋_GBK" w:eastAsia="方正仿宋_GBK" w:cs="方正仿宋_GBK"/>
          <w:color w:val="FF0000"/>
          <w:spacing w:val="85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24"/>
          <w:sz w:val="28"/>
          <w:szCs w:val="28"/>
        </w:rPr>
        <w:t>×JN400</w:t>
      </w:r>
    </w:p>
    <w:p w14:paraId="73B12F9E">
      <w:pPr>
        <w:spacing w:before="228" w:line="219" w:lineRule="auto"/>
        <w:ind w:left="725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连续自交</w:t>
      </w:r>
      <w:r>
        <w:rPr>
          <w:rFonts w:hint="eastAsia" w:ascii="方正仿宋_GBK" w:hAnsi="方正仿宋_GBK" w:eastAsia="方正仿宋_GBK" w:cs="方正仿宋_GBK"/>
          <w:color w:val="FF0000"/>
          <w:spacing w:val="-48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7</w:t>
      </w:r>
      <w:r>
        <w:rPr>
          <w:rFonts w:hint="eastAsia" w:ascii="方正仿宋_GBK" w:hAnsi="方正仿宋_GBK" w:eastAsia="方正仿宋_GBK" w:cs="方正仿宋_GBK"/>
          <w:color w:val="FF0000"/>
          <w:spacing w:val="-61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代</w:t>
      </w:r>
    </w:p>
    <w:p w14:paraId="447C4282">
      <w:pPr>
        <w:spacing w:line="113" w:lineRule="exact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33079160">
      <w:pPr>
        <w:spacing w:line="14" w:lineRule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br w:type="column"/>
      </w:r>
    </w:p>
    <w:p w14:paraId="09F04694">
      <w:pPr>
        <w:spacing w:before="73" w:line="219" w:lineRule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pacing w:val="-8"/>
          <w:sz w:val="28"/>
          <w:szCs w:val="28"/>
        </w:rPr>
        <w:t>先玉</w:t>
      </w:r>
      <w:r>
        <w:rPr>
          <w:rFonts w:hint="eastAsia" w:ascii="方正仿宋_GBK" w:hAnsi="方正仿宋_GBK" w:eastAsia="方正仿宋_GBK" w:cs="方正仿宋_GBK"/>
          <w:color w:val="FF0000"/>
          <w:spacing w:val="-26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8"/>
          <w:sz w:val="28"/>
          <w:szCs w:val="28"/>
        </w:rPr>
        <w:t>335（PH6WC</w:t>
      </w:r>
      <w:r>
        <w:rPr>
          <w:rFonts w:hint="eastAsia" w:ascii="方正仿宋_GBK" w:hAnsi="方正仿宋_GBK" w:eastAsia="方正仿宋_GBK" w:cs="方正仿宋_GBK"/>
          <w:color w:val="FF0000"/>
          <w:spacing w:val="-57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8"/>
          <w:sz w:val="28"/>
          <w:szCs w:val="28"/>
        </w:rPr>
        <w:t>×PH4CV）</w:t>
      </w:r>
    </w:p>
    <w:p w14:paraId="39ABFECA">
      <w:pPr>
        <w:spacing w:line="273" w:lineRule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736600</wp:posOffset>
            </wp:positionH>
            <wp:positionV relativeFrom="paragraph">
              <wp:posOffset>45720</wp:posOffset>
            </wp:positionV>
            <wp:extent cx="76200" cy="1059180"/>
            <wp:effectExtent l="0" t="0" r="0" b="7620"/>
            <wp:wrapNone/>
            <wp:docPr id="2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1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451145">
      <w:pPr>
        <w:spacing w:line="274" w:lineRule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32C725E1">
      <w:pPr>
        <w:spacing w:line="274" w:lineRule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09C5E053">
      <w:pPr>
        <w:spacing w:before="91" w:line="219" w:lineRule="auto"/>
        <w:ind w:left="1471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连续自交</w:t>
      </w:r>
      <w:r>
        <w:rPr>
          <w:rFonts w:hint="eastAsia" w:ascii="方正仿宋_GBK" w:hAnsi="方正仿宋_GBK" w:eastAsia="方正仿宋_GBK" w:cs="方正仿宋_GBK"/>
          <w:color w:val="FF0000"/>
          <w:spacing w:val="-46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7</w:t>
      </w:r>
      <w:r>
        <w:rPr>
          <w:rFonts w:hint="eastAsia" w:ascii="方正仿宋_GBK" w:hAnsi="方正仿宋_GBK" w:eastAsia="方正仿宋_GBK" w:cs="方正仿宋_GBK"/>
          <w:color w:val="FF0000"/>
          <w:spacing w:val="-63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6"/>
          <w:sz w:val="28"/>
          <w:szCs w:val="28"/>
        </w:rPr>
        <w:t>代</w:t>
      </w:r>
    </w:p>
    <w:p w14:paraId="74668E48">
      <w:pPr>
        <w:spacing w:line="219" w:lineRule="auto"/>
        <w:rPr>
          <w:rFonts w:hint="eastAsia" w:ascii="方正仿宋_GBK" w:hAnsi="方正仿宋_GBK" w:eastAsia="方正仿宋_GBK" w:cs="方正仿宋_GBK"/>
          <w:sz w:val="28"/>
          <w:szCs w:val="28"/>
        </w:rPr>
        <w:sectPr>
          <w:type w:val="continuous"/>
          <w:pgSz w:w="11906" w:h="16839"/>
          <w:pgMar w:top="1431" w:right="1565" w:bottom="1365" w:left="1785" w:header="0" w:footer="1202" w:gutter="0"/>
          <w:pgNumType w:fmt="decimal"/>
          <w:cols w:equalWidth="0" w:num="2">
            <w:col w:w="4908" w:space="100"/>
            <w:col w:w="3548"/>
          </w:cols>
        </w:sectPr>
      </w:pPr>
    </w:p>
    <w:p w14:paraId="5AD9FE6D">
      <w:pPr>
        <w:spacing w:before="127" w:line="386" w:lineRule="exact"/>
        <w:ind w:left="2695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3058795</wp:posOffset>
            </wp:positionH>
            <wp:positionV relativeFrom="paragraph">
              <wp:posOffset>183515</wp:posOffset>
            </wp:positionV>
            <wp:extent cx="76200" cy="521335"/>
            <wp:effectExtent l="0" t="0" r="0" b="12065"/>
            <wp:wrapNone/>
            <wp:docPr id="4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2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color w:val="FF0000"/>
          <w:spacing w:val="-15"/>
          <w:position w:val="-2"/>
          <w:sz w:val="28"/>
          <w:szCs w:val="28"/>
        </w:rPr>
        <w:t>浚</w:t>
      </w:r>
      <w:r>
        <w:rPr>
          <w:rFonts w:hint="eastAsia" w:ascii="方正仿宋_GBK" w:hAnsi="方正仿宋_GBK" w:eastAsia="方正仿宋_GBK" w:cs="方正仿宋_GBK"/>
          <w:color w:val="FF0000"/>
          <w:spacing w:val="-29"/>
          <w:position w:val="-2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15"/>
          <w:position w:val="-2"/>
          <w:sz w:val="28"/>
          <w:szCs w:val="28"/>
        </w:rPr>
        <w:t>0001</w:t>
      </w:r>
      <w:r>
        <w:rPr>
          <w:rFonts w:hint="eastAsia" w:ascii="方正仿宋_GBK" w:hAnsi="方正仿宋_GBK" w:eastAsia="方正仿宋_GBK" w:cs="方正仿宋_GBK"/>
          <w:color w:val="FF0000"/>
          <w:spacing w:val="18"/>
          <w:position w:val="-2"/>
          <w:sz w:val="28"/>
          <w:szCs w:val="28"/>
        </w:rPr>
        <w:t xml:space="preserve">  </w:t>
      </w:r>
      <w:r>
        <w:rPr>
          <w:rFonts w:hint="eastAsia" w:ascii="方正仿宋_GBK" w:hAnsi="方正仿宋_GBK" w:eastAsia="方正仿宋_GBK" w:cs="方正仿宋_GBK"/>
          <w:position w:val="14"/>
          <w:sz w:val="28"/>
          <w:szCs w:val="28"/>
        </w:rPr>
        <w:drawing>
          <wp:inline distT="0" distB="0" distL="114300" distR="114300">
            <wp:extent cx="480695" cy="76200"/>
            <wp:effectExtent l="0" t="0" r="14605" b="0"/>
            <wp:docPr id="3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069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color w:val="FF0000"/>
          <w:spacing w:val="-15"/>
          <w:position w:val="-2"/>
          <w:sz w:val="28"/>
          <w:szCs w:val="28"/>
        </w:rPr>
        <w:t xml:space="preserve">× </w:t>
      </w:r>
      <w:r>
        <w:rPr>
          <w:rFonts w:hint="eastAsia" w:ascii="方正仿宋_GBK" w:hAnsi="方正仿宋_GBK" w:eastAsia="方正仿宋_GBK" w:cs="方正仿宋_GBK"/>
          <w:color w:val="739CC3"/>
          <w:spacing w:val="-15"/>
          <w:position w:val="16"/>
          <w:sz w:val="28"/>
          <w:szCs w:val="28"/>
        </w:rPr>
        <w:t>——</w:t>
      </w:r>
      <w:r>
        <w:rPr>
          <w:rFonts w:hint="eastAsia" w:ascii="方正仿宋_GBK" w:hAnsi="方正仿宋_GBK" w:eastAsia="方正仿宋_GBK" w:cs="方正仿宋_GBK"/>
          <w:color w:val="FF0000"/>
          <w:spacing w:val="-15"/>
          <w:position w:val="-2"/>
          <w:sz w:val="28"/>
          <w:szCs w:val="28"/>
        </w:rPr>
        <w:t>浚</w:t>
      </w:r>
      <w:r>
        <w:rPr>
          <w:rFonts w:hint="eastAsia" w:ascii="方正仿宋_GBK" w:hAnsi="方正仿宋_GBK" w:eastAsia="方正仿宋_GBK" w:cs="方正仿宋_GBK"/>
          <w:color w:val="FF0000"/>
          <w:spacing w:val="-39"/>
          <w:position w:val="-2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15"/>
          <w:position w:val="-2"/>
          <w:sz w:val="28"/>
          <w:szCs w:val="28"/>
        </w:rPr>
        <w:t>0002</w:t>
      </w:r>
    </w:p>
    <w:p w14:paraId="67158450">
      <w:pPr>
        <w:spacing w:before="294" w:line="299" w:lineRule="auto"/>
        <w:ind w:left="4236" w:right="234" w:firstLine="84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pacing w:val="-3"/>
          <w:sz w:val="28"/>
          <w:szCs w:val="28"/>
        </w:rPr>
        <w:t>2021-2022</w:t>
      </w:r>
      <w:r>
        <w:rPr>
          <w:rFonts w:hint="eastAsia" w:ascii="方正仿宋_GBK" w:hAnsi="方正仿宋_GBK" w:eastAsia="方正仿宋_GBK" w:cs="方正仿宋_GBK"/>
          <w:color w:val="FF0000"/>
          <w:spacing w:val="-69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3"/>
          <w:sz w:val="28"/>
          <w:szCs w:val="28"/>
        </w:rPr>
        <w:t>年多点鉴定试验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11"/>
          <w:sz w:val="28"/>
          <w:szCs w:val="28"/>
        </w:rPr>
        <w:t>浚单</w:t>
      </w:r>
      <w:r>
        <w:rPr>
          <w:rFonts w:hint="eastAsia" w:ascii="方正仿宋_GBK" w:hAnsi="方正仿宋_GBK" w:eastAsia="方正仿宋_GBK" w:cs="方正仿宋_GBK"/>
          <w:color w:val="FF0000"/>
          <w:spacing w:val="-40"/>
          <w:sz w:val="28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color w:val="FF0000"/>
          <w:spacing w:val="-11"/>
          <w:sz w:val="28"/>
          <w:szCs w:val="28"/>
        </w:rPr>
        <w:t>000</w:t>
      </w:r>
    </w:p>
    <w:p w14:paraId="3F8F9232">
      <w:pPr>
        <w:keepNext w:val="0"/>
        <w:keepLines w:val="0"/>
        <w:pageBreakBefore w:val="0"/>
        <w:wordWrap/>
        <w:overflowPunct/>
        <w:topLinePunct w:val="0"/>
        <w:bidi w:val="0"/>
        <w:spacing w:line="240" w:lineRule="auto"/>
        <w:ind w:left="0" w:right="0" w:firstLine="560" w:firstLineChars="200"/>
        <w:jc w:val="both"/>
        <w:rPr>
          <w:rFonts w:hint="eastAsia" w:ascii="方正仿宋_GBK" w:hAnsi="方正仿宋_GBK" w:eastAsia="方正仿宋_GBK" w:cs="方正仿宋_GBK"/>
          <w:sz w:val="28"/>
          <w:szCs w:val="28"/>
        </w:rPr>
        <w:sectPr>
          <w:type w:val="continuous"/>
          <w:pgSz w:w="11906" w:h="16839"/>
          <w:pgMar w:top="1431" w:right="1565" w:bottom="1365" w:left="1785" w:header="0" w:footer="1202" w:gutter="0"/>
          <w:pgNumType w:fmt="decimal"/>
          <w:cols w:space="720" w:num="1"/>
        </w:sectPr>
      </w:pPr>
    </w:p>
    <w:p w14:paraId="2AB03C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57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3"/>
          <w:kern w:val="0"/>
          <w:sz w:val="28"/>
          <w:szCs w:val="28"/>
          <w:lang w:eastAsia="en-US"/>
        </w:rPr>
        <w:t>5.育种单位信息及实质贡献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3"/>
          <w:kern w:val="0"/>
          <w:sz w:val="19"/>
          <w:szCs w:val="19"/>
          <w:lang w:eastAsia="en-US"/>
        </w:rPr>
        <w:t>（两个育种单位及以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2"/>
          <w:kern w:val="0"/>
          <w:sz w:val="19"/>
          <w:szCs w:val="19"/>
          <w:lang w:eastAsia="en-US"/>
        </w:rPr>
        <w:t>上的填写）</w:t>
      </w:r>
    </w:p>
    <w:tbl>
      <w:tblPr>
        <w:tblStyle w:val="10"/>
        <w:tblW w:w="852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2401"/>
        <w:gridCol w:w="2116"/>
        <w:gridCol w:w="3174"/>
      </w:tblGrid>
      <w:tr w14:paraId="6673D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832" w:type="dxa"/>
            <w:noWrap w:val="0"/>
            <w:vAlign w:val="center"/>
          </w:tcPr>
          <w:p w14:paraId="26A106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7"/>
                <w:kern w:val="0"/>
                <w:sz w:val="21"/>
                <w:szCs w:val="21"/>
                <w:lang w:eastAsia="en-US"/>
              </w:rPr>
              <w:t>序号</w:t>
            </w:r>
          </w:p>
        </w:tc>
        <w:tc>
          <w:tcPr>
            <w:tcW w:w="2401" w:type="dxa"/>
            <w:noWrap w:val="0"/>
            <w:vAlign w:val="center"/>
          </w:tcPr>
          <w:p w14:paraId="73CFD1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9"/>
                <w:kern w:val="0"/>
                <w:sz w:val="21"/>
                <w:szCs w:val="21"/>
                <w:lang w:eastAsia="en-US"/>
              </w:rPr>
              <w:t>育种单位</w:t>
            </w:r>
          </w:p>
        </w:tc>
        <w:tc>
          <w:tcPr>
            <w:tcW w:w="2116" w:type="dxa"/>
            <w:noWrap w:val="0"/>
            <w:vAlign w:val="center"/>
          </w:tcPr>
          <w:p w14:paraId="551019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9"/>
                <w:kern w:val="0"/>
                <w:sz w:val="21"/>
                <w:szCs w:val="21"/>
                <w:lang w:eastAsia="en-US"/>
              </w:rPr>
              <w:t>育种单位实质贡献</w:t>
            </w:r>
          </w:p>
        </w:tc>
        <w:tc>
          <w:tcPr>
            <w:tcW w:w="3174" w:type="dxa"/>
            <w:noWrap w:val="0"/>
            <w:vAlign w:val="center"/>
          </w:tcPr>
          <w:p w14:paraId="689B35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FF0000"/>
                <w:spacing w:val="10"/>
                <w:kern w:val="0"/>
                <w:sz w:val="21"/>
                <w:szCs w:val="21"/>
                <w:lang w:eastAsia="en-US"/>
              </w:rPr>
              <w:t>参与育种人员</w:t>
            </w:r>
          </w:p>
        </w:tc>
      </w:tr>
      <w:tr w14:paraId="40DB8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832" w:type="dxa"/>
            <w:noWrap w:val="0"/>
            <w:vAlign w:val="center"/>
          </w:tcPr>
          <w:p w14:paraId="6B24D9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01" w:type="dxa"/>
            <w:noWrap w:val="0"/>
            <w:vAlign w:val="center"/>
          </w:tcPr>
          <w:p w14:paraId="2C0FA0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16" w:type="dxa"/>
            <w:noWrap w:val="0"/>
            <w:vAlign w:val="center"/>
          </w:tcPr>
          <w:p w14:paraId="066DBB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FF0000"/>
                <w:spacing w:val="9"/>
                <w:kern w:val="0"/>
                <w:sz w:val="21"/>
                <w:szCs w:val="21"/>
                <w:lang w:eastAsia="en-US"/>
              </w:rPr>
              <w:t>母本选育/父本选育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FF0000"/>
                <w:spacing w:val="8"/>
                <w:kern w:val="0"/>
                <w:sz w:val="21"/>
                <w:szCs w:val="21"/>
                <w:lang w:eastAsia="en-US"/>
              </w:rPr>
              <w:t>/组合选育/参试等</w:t>
            </w:r>
          </w:p>
        </w:tc>
        <w:tc>
          <w:tcPr>
            <w:tcW w:w="3174" w:type="dxa"/>
            <w:noWrap w:val="0"/>
            <w:vAlign w:val="center"/>
          </w:tcPr>
          <w:p w14:paraId="246CF0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FF0000"/>
                <w:spacing w:val="3"/>
                <w:kern w:val="0"/>
                <w:sz w:val="21"/>
                <w:szCs w:val="21"/>
                <w:lang w:eastAsia="en-US"/>
              </w:rPr>
              <w:t>张三、李四、王五……</w:t>
            </w:r>
          </w:p>
        </w:tc>
      </w:tr>
      <w:tr w14:paraId="2DCA0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32" w:type="dxa"/>
            <w:noWrap w:val="0"/>
            <w:vAlign w:val="center"/>
          </w:tcPr>
          <w:p w14:paraId="001C80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01" w:type="dxa"/>
            <w:noWrap w:val="0"/>
            <w:vAlign w:val="center"/>
          </w:tcPr>
          <w:p w14:paraId="1977EF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16" w:type="dxa"/>
            <w:noWrap w:val="0"/>
            <w:vAlign w:val="center"/>
          </w:tcPr>
          <w:p w14:paraId="569231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74" w:type="dxa"/>
            <w:noWrap w:val="0"/>
            <w:vAlign w:val="center"/>
          </w:tcPr>
          <w:p w14:paraId="78396D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4210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32" w:type="dxa"/>
            <w:noWrap w:val="0"/>
            <w:vAlign w:val="center"/>
          </w:tcPr>
          <w:p w14:paraId="69A04A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401" w:type="dxa"/>
            <w:noWrap w:val="0"/>
            <w:vAlign w:val="center"/>
          </w:tcPr>
          <w:p w14:paraId="06E65D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116" w:type="dxa"/>
            <w:noWrap w:val="0"/>
            <w:vAlign w:val="center"/>
          </w:tcPr>
          <w:p w14:paraId="2C0E0E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74" w:type="dxa"/>
            <w:noWrap w:val="0"/>
            <w:vAlign w:val="center"/>
          </w:tcPr>
          <w:p w14:paraId="6F567C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20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237F0A6A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spacing w:val="11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品种（含杂交种亲本）特征特性描述</w:t>
      </w:r>
    </w:p>
    <w:p w14:paraId="4E544956">
      <w:pPr>
        <w:keepNext w:val="0"/>
        <w:keepLines w:val="0"/>
        <w:pageBreakBefore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4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1.杂交种特征特性</w:t>
      </w:r>
    </w:p>
    <w:p w14:paraId="6BF0C46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例：该品种出苗至成熟128.8天，比对照郑单958早熟1.7天。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幼苗叶鞘浅紫色，花丝浅紫色，花药浅紫色，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颖壳绿色。株型半紧凑，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株高277厘米，穗位105厘米，成株叶片数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20片。果穗筒型，穗长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2"/>
          <w:kern w:val="0"/>
          <w:sz w:val="28"/>
          <w:szCs w:val="28"/>
          <w:lang w:val="en-US" w:eastAsia="en-US" w:bidi="ar-SA"/>
        </w:rPr>
        <w:t>22.1cm，穗行数16～18行，穗轴红色，籽粒黄色，百粒重36.5克，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籽粒半马齿型。</w:t>
      </w:r>
    </w:p>
    <w:p w14:paraId="1665D9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eastAsia="en-US"/>
        </w:rPr>
        <w:t>2.亲本特性</w:t>
      </w:r>
    </w:p>
    <w:p w14:paraId="6A6DB453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-4"/>
          <w:kern w:val="0"/>
          <w:sz w:val="28"/>
          <w:szCs w:val="28"/>
          <w:lang w:val="en-US" w:eastAsia="en-US" w:bidi="ar-SA"/>
        </w:rPr>
        <w:t>例：</w:t>
      </w:r>
    </w:p>
    <w:p w14:paraId="1047D034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母本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-6"/>
          <w:kern w:val="0"/>
          <w:sz w:val="28"/>
          <w:szCs w:val="28"/>
          <w:u w:val="single" w:color="auto"/>
          <w:lang w:val="en-US" w:eastAsia="en-US" w:bidi="ar-SA"/>
        </w:rPr>
        <w:t>浚0001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该自交系全生育期104天左右。株型半紧凑，叶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5"/>
          <w:kern w:val="0"/>
          <w:sz w:val="28"/>
          <w:szCs w:val="28"/>
          <w:lang w:val="en-US" w:eastAsia="en-US" w:bidi="ar-SA"/>
        </w:rPr>
        <w:t>片上冲、宽大。株高192cm，穗位92cm.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6"/>
          <w:kern w:val="0"/>
          <w:sz w:val="28"/>
          <w:szCs w:val="28"/>
          <w:lang w:val="en-US" w:eastAsia="en-US" w:bidi="ar-SA"/>
        </w:rPr>
        <w:t>雄穗分枝6～10个,花药黄色，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花丝绿色,花粉量中。穗长13cm,穗粗4.7cm,穗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0"/>
          <w:kern w:val="0"/>
          <w:sz w:val="28"/>
          <w:szCs w:val="28"/>
          <w:lang w:val="en-US" w:eastAsia="en-US" w:bidi="ar-SA"/>
        </w:rPr>
        <w:t>行数16～18行,千粒重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312.2g，果穗筒型，红轴，籽粒黄色，半马齿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型。抗大小叶斑病、锈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病、弯孢叶斑病，感穗腐病。</w:t>
      </w:r>
    </w:p>
    <w:p w14:paraId="506EE8D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父本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-6"/>
          <w:kern w:val="0"/>
          <w:sz w:val="28"/>
          <w:szCs w:val="28"/>
          <w:u w:val="single" w:color="auto"/>
          <w:lang w:val="en-US" w:eastAsia="en-US" w:bidi="ar-SA"/>
        </w:rPr>
        <w:t>浚0002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该自交系全生育期105天左右。叶色绿色，叶片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1"/>
          <w:kern w:val="0"/>
          <w:sz w:val="28"/>
          <w:szCs w:val="28"/>
          <w:lang w:val="en-US" w:eastAsia="en-US" w:bidi="ar-SA"/>
        </w:rPr>
        <w:t>上冲。株高251cm，穗位99cm，雄穗分枝3～7个，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2"/>
          <w:kern w:val="0"/>
          <w:sz w:val="28"/>
          <w:szCs w:val="28"/>
          <w:lang w:val="en-US" w:eastAsia="en-US" w:bidi="ar-SA"/>
        </w:rPr>
        <w:t>花药黄色，花丝绿色，花粉量大。穗长13.2cm，穗粗4.6cm，穗行数16～18行,千粒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重261.7g，果穗筒型，红轴，籽粒黄色，硬粒型。抗大小叶斑病，中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抗弯孢叶斑病，感锈病。</w:t>
      </w:r>
    </w:p>
    <w:p w14:paraId="211A02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10"/>
          <w:kern w:val="0"/>
          <w:sz w:val="28"/>
          <w:szCs w:val="28"/>
          <w:lang w:eastAsia="en-US"/>
        </w:rPr>
        <w:t>3.抗性</w:t>
      </w:r>
    </w:p>
    <w:p w14:paraId="55D89E47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4"/>
          <w:kern w:val="0"/>
          <w:sz w:val="28"/>
          <w:szCs w:val="28"/>
          <w:lang w:val="en-US" w:eastAsia="en-US" w:bidi="ar-SA"/>
        </w:rPr>
        <w:t>例：</w:t>
      </w:r>
    </w:p>
    <w:p w14:paraId="143A7F6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lang w:val="en-US" w:eastAsia="en-US" w:bidi="ar-SA"/>
        </w:rPr>
        <w:t>2021年，浚单000高抗锈病、茎腐病，中抗小斑病、穗腐病，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lang w:val="en-US" w:eastAsia="en-US" w:bidi="ar-SA"/>
        </w:rPr>
        <w:t>抗黑粉病等对应生态区主要病虫害；2022年，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lang w:val="en-US" w:eastAsia="en-US" w:bidi="ar-SA"/>
        </w:rPr>
        <w:t>浚单000高抗茎腐病、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"/>
          <w:kern w:val="0"/>
          <w:sz w:val="28"/>
          <w:szCs w:val="28"/>
          <w:lang w:val="en-US" w:eastAsia="en-US" w:bidi="ar-SA"/>
        </w:rPr>
        <w:t>抗黑粉病，中抗小斑病、锈病等对应生态区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2"/>
          <w:kern w:val="0"/>
          <w:sz w:val="28"/>
          <w:szCs w:val="28"/>
          <w:lang w:val="en-US" w:eastAsia="en-US" w:bidi="ar-SA"/>
        </w:rPr>
        <w:t>主要病虫害。</w:t>
      </w:r>
    </w:p>
    <w:p w14:paraId="00D8B6C4">
      <w:pPr>
        <w:keepNext w:val="0"/>
        <w:keepLines w:val="0"/>
        <w:pageBreakBefore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200" w:right="0" w:rightChars="0"/>
        <w:jc w:val="both"/>
        <w:textAlignment w:val="baseline"/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4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4.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品质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4"/>
          <w:kern w:val="0"/>
          <w:sz w:val="28"/>
          <w:szCs w:val="28"/>
          <w:lang w:val="en-US" w:eastAsia="en-US" w:bidi="ar-SA"/>
        </w:rPr>
        <w:t>【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4"/>
          <w:kern w:val="0"/>
          <w:sz w:val="28"/>
          <w:szCs w:val="28"/>
          <w:lang w:val="en-US" w:eastAsia="en-US" w:bidi="ar-SA"/>
        </w:rPr>
        <w:t>描述该品种品质特性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4"/>
          <w:kern w:val="0"/>
          <w:sz w:val="28"/>
          <w:szCs w:val="28"/>
          <w:lang w:val="en-US" w:eastAsia="en-US" w:bidi="ar-SA"/>
        </w:rPr>
        <w:t>】</w:t>
      </w:r>
    </w:p>
    <w:p w14:paraId="6CDD4D23">
      <w:pPr>
        <w:keepNext w:val="0"/>
        <w:keepLines w:val="0"/>
        <w:pageBreakBefore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 w:firstLine="54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4"/>
          <w:kern w:val="0"/>
          <w:sz w:val="28"/>
          <w:szCs w:val="28"/>
          <w:lang w:val="en-US" w:eastAsia="en-US" w:bidi="ar-SA"/>
        </w:rPr>
        <w:t>例：</w:t>
      </w:r>
    </w:p>
    <w:p w14:paraId="640F9D8F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9"/>
          <w:kern w:val="0"/>
          <w:sz w:val="28"/>
          <w:szCs w:val="28"/>
          <w:lang w:val="en-US" w:eastAsia="en-US" w:bidi="ar-SA"/>
        </w:rPr>
        <w:t>该品种籽粒容重7??g/L，粗蛋白质????%，粗脂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0"/>
          <w:kern w:val="0"/>
          <w:sz w:val="28"/>
          <w:szCs w:val="28"/>
          <w:lang w:val="en-US" w:eastAsia="en-US" w:bidi="ar-SA"/>
        </w:rPr>
        <w:t>肪????%，粗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9"/>
          <w:kern w:val="0"/>
          <w:sz w:val="28"/>
          <w:szCs w:val="28"/>
          <w:lang w:val="en-US" w:eastAsia="en-US" w:bidi="ar-SA"/>
        </w:rPr>
        <w:t>淀粉7?.??%，赖氨酸0.??%。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"/>
          <w:kern w:val="0"/>
          <w:sz w:val="28"/>
          <w:szCs w:val="28"/>
          <w:lang w:val="en-US" w:eastAsia="en-US" w:bidi="ar-SA"/>
        </w:rPr>
        <w:t>高淀粉等特殊类型需要鉴定报告。</w:t>
      </w:r>
    </w:p>
    <w:p w14:paraId="27B2CF4C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三、品种主要缺陷及应当注意的问题</w:t>
      </w:r>
    </w:p>
    <w:p w14:paraId="72750E0A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例：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大田种植密度超过5500株/亩时，存在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倒伏风险，应注意合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理密植。</w:t>
      </w:r>
    </w:p>
    <w:p w14:paraId="7A71F36A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四、标准图片（反映品种特征的6张彩色照片）</w:t>
      </w:r>
    </w:p>
    <w:p w14:paraId="5034087B"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ind w:left="0" w:right="0" w:firstLine="56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3448685</wp:posOffset>
            </wp:positionH>
            <wp:positionV relativeFrom="paragraph">
              <wp:posOffset>812800</wp:posOffset>
            </wp:positionV>
            <wp:extent cx="2223135" cy="2884805"/>
            <wp:effectExtent l="0" t="0" r="5715" b="10795"/>
            <wp:wrapTopAndBottom/>
            <wp:docPr id="10" name="图片 10" descr="2eb2fa3515e9eac23d680ee8590f5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eb2fa3515e9eac23d680ee8590f5e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23135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1099185</wp:posOffset>
            </wp:positionH>
            <wp:positionV relativeFrom="paragraph">
              <wp:posOffset>838200</wp:posOffset>
            </wp:positionV>
            <wp:extent cx="2145030" cy="2932430"/>
            <wp:effectExtent l="0" t="0" r="7620" b="1270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4503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</w:rPr>
        <w:t>1.杂交种果穗和花期</w:t>
      </w: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val="en-US" w:eastAsia="zh-CN"/>
        </w:rPr>
        <w:t>单株</w:t>
      </w: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</w:rPr>
        <w:t>照片；2.父本果穗和花期单株照片；3.母本果穗和花期单株照片</w:t>
      </w:r>
      <w:r>
        <w:rPr>
          <w:rFonts w:hint="eastAsia" w:ascii="方正仿宋_GBK" w:hAnsi="方正仿宋_GBK" w:eastAsia="方正仿宋_GBK" w:cs="方正仿宋_GBK"/>
          <w:b w:val="0"/>
          <w:bCs w:val="0"/>
          <w:sz w:val="28"/>
          <w:szCs w:val="28"/>
          <w:lang w:eastAsia="zh-CN"/>
        </w:rPr>
        <w:t>。</w:t>
      </w:r>
    </w:p>
    <w:p w14:paraId="40833E10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18"/>
          <w:szCs w:val="1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五、建议的试验区域根据国家统一生态区划填写</w:t>
      </w:r>
    </w:p>
    <w:p w14:paraId="3A447165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7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3"/>
          <w:kern w:val="0"/>
          <w:sz w:val="28"/>
          <w:szCs w:val="28"/>
          <w:lang w:val="en-US" w:eastAsia="en-US" w:bidi="ar-SA"/>
        </w:rPr>
        <w:t>XXXXX</w:t>
      </w:r>
    </w:p>
    <w:p w14:paraId="44B587E3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六、栽培技术要点【根据适宜生态区物候特点填写】</w:t>
      </w:r>
    </w:p>
    <w:p w14:paraId="434AFC15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24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该品种高产、稳产适合中上等以上肥力地块种植，种植密度5000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株/亩左右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黄淮海夏播应在6月15日之前播种，可施农家肥和玉米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专用肥，拔节期追施尿素。播种时采用种子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包衣剂拌种或药剂拌种防治地下害虫，大喇叭口期用颗粒剂丢心防治玉米螟。中后期加强肥水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管理，防止卡脖旱。</w:t>
      </w:r>
    </w:p>
    <w:p w14:paraId="0F43AA8A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七、保持品种种性和种子生产的技术要点（杂交种含亲本）【根据品种及亲本具体特点填写】</w:t>
      </w:r>
    </w:p>
    <w:p w14:paraId="380CD0EE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浚单000宜东北、西北春播制种，严格隔离，空间隔离要求与其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5"/>
          <w:kern w:val="0"/>
          <w:sz w:val="28"/>
          <w:szCs w:val="28"/>
          <w:lang w:val="en-US" w:eastAsia="en-US" w:bidi="ar-SA"/>
        </w:rPr>
        <w:t>它玉米相距300米以上，时间隔离要求与其它玉米播期相差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8"/>
          <w:szCs w:val="28"/>
          <w:lang w:val="en-US" w:eastAsia="en-US" w:bidi="ar-SA"/>
        </w:rPr>
        <w:t>30天。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育种家种子采用选取典型株套袋自交、姊妹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4"/>
          <w:kern w:val="0"/>
          <w:sz w:val="28"/>
          <w:szCs w:val="28"/>
          <w:lang w:val="en-US" w:eastAsia="en-US" w:bidi="ar-SA"/>
        </w:rPr>
        <w:t>交混合授粉交替进行的方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2"/>
          <w:kern w:val="0"/>
          <w:sz w:val="28"/>
          <w:szCs w:val="28"/>
          <w:lang w:val="en-US" w:eastAsia="en-US" w:bidi="ar-SA"/>
        </w:rPr>
        <w:t>式，原原种繁殖采用小隔离区种植，去除不一致株进行混合授粉。</w:t>
      </w:r>
    </w:p>
    <w:p w14:paraId="27B84BD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种子生产技术要点：</w:t>
      </w:r>
    </w:p>
    <w:p w14:paraId="04E0E094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32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7"/>
          <w:kern w:val="0"/>
          <w:sz w:val="28"/>
          <w:szCs w:val="28"/>
          <w:lang w:val="en-US" w:eastAsia="en-US" w:bidi="ar-SA"/>
        </w:rPr>
        <w:t>（1）父母本行比：以满天星形式的行比种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8"/>
          <w:kern w:val="0"/>
          <w:sz w:val="28"/>
          <w:szCs w:val="28"/>
          <w:lang w:val="en-US" w:eastAsia="en-US" w:bidi="ar-SA"/>
        </w:rPr>
        <w:t>植。每亩母本4500~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6"/>
          <w:kern w:val="0"/>
          <w:sz w:val="28"/>
          <w:szCs w:val="28"/>
          <w:lang w:val="en-US" w:eastAsia="en-US" w:bidi="ar-SA"/>
        </w:rPr>
        <w:t>5000株/亩，父本1000～120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7"/>
          <w:kern w:val="0"/>
          <w:sz w:val="28"/>
          <w:szCs w:val="28"/>
          <w:lang w:val="en-US" w:eastAsia="en-US" w:bidi="ar-SA"/>
        </w:rPr>
        <w:t>0株/亩。</w:t>
      </w:r>
    </w:p>
    <w:p w14:paraId="0A3300C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56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（2）父母本错期：父母本同期播种。</w:t>
      </w:r>
    </w:p>
    <w:p w14:paraId="0003D6A9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（3）播种：播前晒种，足墒下种，播后覆土、镇压。</w:t>
      </w:r>
    </w:p>
    <w:p w14:paraId="32CC355C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（4）管理：重施拔节肥，及时定苗，浇好孕穗、抽雄水，抽雄前严格去杂，母本必须超前带1～3片叶彻底去雄，如遇阴雨天人工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9"/>
          <w:kern w:val="0"/>
          <w:sz w:val="28"/>
          <w:szCs w:val="28"/>
          <w:lang w:val="en-US" w:eastAsia="en-US" w:bidi="ar-SA"/>
        </w:rPr>
        <w:t>授粉2～3次。</w:t>
      </w:r>
    </w:p>
    <w:p w14:paraId="5D804451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8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3"/>
          <w:kern w:val="0"/>
          <w:sz w:val="28"/>
          <w:szCs w:val="28"/>
          <w:lang w:val="en-US" w:eastAsia="en-US" w:bidi="ar-SA"/>
        </w:rPr>
        <w:t>（5）收获：适时收获，去除不一致穗脱粒。</w:t>
      </w:r>
    </w:p>
    <w:p w14:paraId="33D23D69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八、亲本指纹信息</w:t>
      </w:r>
    </w:p>
    <w:p w14:paraId="3B05F554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5"/>
          <w:kern w:val="0"/>
          <w:sz w:val="28"/>
          <w:szCs w:val="28"/>
          <w:lang w:val="en-US" w:eastAsia="en-US" w:bidi="ar-SA"/>
        </w:rPr>
        <w:t>要求：玉米参试组合的亲本自交系DNA指纹信息，应采用G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B/T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kern w:val="0"/>
          <w:sz w:val="28"/>
          <w:szCs w:val="28"/>
          <w:lang w:val="en-US" w:eastAsia="en-US" w:bidi="ar-SA"/>
        </w:rPr>
        <w:t xml:space="preserve"> 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0"/>
          <w:kern w:val="0"/>
          <w:sz w:val="28"/>
          <w:szCs w:val="28"/>
          <w:lang w:val="en-US" w:eastAsia="en-US" w:bidi="ar-SA"/>
        </w:rPr>
        <w:t>39914-2021《主要农作物品种真实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11"/>
          <w:kern w:val="0"/>
          <w:sz w:val="28"/>
          <w:szCs w:val="28"/>
          <w:lang w:val="en-US" w:eastAsia="en-US" w:bidi="ar-SA"/>
        </w:rPr>
        <w:t>性和纯度SSR分子标记检测玉米》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4"/>
          <w:kern w:val="0"/>
          <w:sz w:val="28"/>
          <w:szCs w:val="28"/>
          <w:lang w:val="en-US" w:eastAsia="en-US" w:bidi="ar-SA"/>
        </w:rPr>
        <w:t>中规定的方法采集，检测结果应与资质单位相关检测方法和结果互相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3"/>
          <w:kern w:val="0"/>
          <w:sz w:val="28"/>
          <w:szCs w:val="28"/>
          <w:lang w:val="en-US" w:eastAsia="en-US" w:bidi="ar-SA"/>
        </w:rPr>
        <w:t>通用。亲本DNA指纹信息应包括样品信息（如：母本名称、父本名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称，参试组合名称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2"/>
          <w:kern w:val="0"/>
          <w:sz w:val="28"/>
          <w:szCs w:val="28"/>
          <w:lang w:val="en-US" w:eastAsia="en-US" w:bidi="ar-SA"/>
        </w:rPr>
        <w:t>），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6"/>
          <w:kern w:val="0"/>
          <w:sz w:val="28"/>
          <w:szCs w:val="28"/>
          <w:lang w:val="en-US" w:eastAsia="en-US" w:bidi="ar-SA"/>
        </w:rPr>
        <w:t>双亲DNA指纹信息，同时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7"/>
          <w:kern w:val="0"/>
          <w:sz w:val="28"/>
          <w:szCs w:val="28"/>
          <w:lang w:val="en-US" w:eastAsia="en-US" w:bidi="ar-SA"/>
        </w:rPr>
        <w:t>DNA指纹信息数据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3"/>
          <w:kern w:val="0"/>
          <w:sz w:val="28"/>
          <w:szCs w:val="28"/>
          <w:lang w:val="en-US" w:eastAsia="en-US" w:bidi="ar-SA"/>
        </w:rPr>
        <w:t>表中应对空等位位点、缺失位点、杂合位点进行标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4"/>
          <w:kern w:val="0"/>
          <w:sz w:val="28"/>
          <w:szCs w:val="28"/>
          <w:lang w:val="en-US" w:eastAsia="en-US" w:bidi="ar-SA"/>
        </w:rPr>
        <w:t>识。注：三交种应</w:t>
      </w:r>
      <w:r>
        <w:rPr>
          <w:rFonts w:hint="eastAsia" w:ascii="方正仿宋_GBK" w:hAnsi="方正仿宋_GBK" w:eastAsia="方正仿宋_GBK" w:cs="方正仿宋_GBK"/>
          <w:snapToGrid w:val="0"/>
          <w:color w:val="FF0000"/>
          <w:spacing w:val="-8"/>
          <w:kern w:val="0"/>
          <w:sz w:val="28"/>
          <w:szCs w:val="28"/>
          <w:lang w:val="en-US" w:eastAsia="en-US" w:bidi="ar-SA"/>
        </w:rPr>
        <w:t>提供3个亲本自交系的DNA指纹信息。</w:t>
      </w:r>
    </w:p>
    <w:p w14:paraId="54D4D7E9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00" w:firstLineChars="200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5"/>
          <w:kern w:val="0"/>
          <w:sz w:val="28"/>
          <w:szCs w:val="28"/>
          <w:lang w:val="en-US" w:eastAsia="en-US" w:bidi="ar-SA"/>
        </w:rPr>
        <w:t>亲本DNA指纹信息如下（要求：位点缺失率≤5%，杂合率≤1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6"/>
          <w:kern w:val="0"/>
          <w:sz w:val="28"/>
          <w:szCs w:val="28"/>
          <w:lang w:val="en-US" w:eastAsia="en-US" w:bidi="ar-SA"/>
        </w:rPr>
        <w:t>0%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58"/>
          <w:w w:val="87"/>
          <w:kern w:val="0"/>
          <w:sz w:val="28"/>
          <w:szCs w:val="28"/>
          <w:lang w:val="en-US" w:eastAsia="en-US" w:bidi="ar-SA"/>
        </w:rPr>
        <w:t>），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1"/>
          <w:kern w:val="0"/>
          <w:sz w:val="28"/>
          <w:szCs w:val="28"/>
          <w:lang w:val="en-US" w:eastAsia="en-US" w:bidi="ar-SA"/>
        </w:rPr>
        <w:t>一个亲本一张表。</w:t>
      </w:r>
    </w:p>
    <w:p w14:paraId="66F469CB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52" w:firstLineChars="200"/>
        <w:jc w:val="center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7"/>
          <w:kern w:val="0"/>
          <w:sz w:val="24"/>
          <w:szCs w:val="24"/>
          <w:lang w:val="en-US" w:eastAsia="en-US" w:bidi="ar-SA"/>
        </w:rPr>
        <w:t>表1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7"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7"/>
          <w:kern w:val="0"/>
          <w:sz w:val="24"/>
          <w:szCs w:val="24"/>
          <w:lang w:val="en-US" w:eastAsia="en-US" w:bidi="ar-SA"/>
        </w:rPr>
        <w:t>玉米自交系DNA指纹信息表（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FF0000"/>
          <w:spacing w:val="-7"/>
          <w:kern w:val="0"/>
          <w:sz w:val="24"/>
          <w:szCs w:val="24"/>
          <w:lang w:val="en-US" w:eastAsia="en-US" w:bidi="ar-SA"/>
        </w:rPr>
        <w:t>亲本名称：母本/父本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/>
          <w:spacing w:val="-7"/>
          <w:kern w:val="0"/>
          <w:sz w:val="24"/>
          <w:szCs w:val="24"/>
          <w:lang w:val="en-US" w:eastAsia="en-US" w:bidi="ar-SA"/>
        </w:rPr>
        <w:t>）</w:t>
      </w:r>
    </w:p>
    <w:tbl>
      <w:tblPr>
        <w:tblStyle w:val="10"/>
        <w:tblW w:w="711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1880"/>
        <w:gridCol w:w="1880"/>
        <w:gridCol w:w="1894"/>
      </w:tblGrid>
      <w:tr w14:paraId="534827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tblHeader/>
          <w:jc w:val="center"/>
        </w:trPr>
        <w:tc>
          <w:tcPr>
            <w:tcW w:w="1460" w:type="dxa"/>
            <w:noWrap w:val="0"/>
            <w:vAlign w:val="center"/>
          </w:tcPr>
          <w:p w14:paraId="4B05DA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引物编号</w:t>
            </w:r>
          </w:p>
        </w:tc>
        <w:tc>
          <w:tcPr>
            <w:tcW w:w="1880" w:type="dxa"/>
            <w:noWrap w:val="0"/>
            <w:vAlign w:val="center"/>
          </w:tcPr>
          <w:p w14:paraId="6DFCD1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-9"/>
                <w:kern w:val="0"/>
                <w:sz w:val="20"/>
                <w:szCs w:val="20"/>
                <w:lang w:eastAsia="en-US"/>
              </w:rPr>
              <w:t>DNA指纹</w:t>
            </w:r>
          </w:p>
        </w:tc>
        <w:tc>
          <w:tcPr>
            <w:tcW w:w="1880" w:type="dxa"/>
            <w:noWrap w:val="0"/>
            <w:vAlign w:val="center"/>
          </w:tcPr>
          <w:p w14:paraId="1AD0DF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引物编号</w:t>
            </w:r>
          </w:p>
        </w:tc>
        <w:tc>
          <w:tcPr>
            <w:tcW w:w="1894" w:type="dxa"/>
            <w:noWrap w:val="0"/>
            <w:vAlign w:val="center"/>
          </w:tcPr>
          <w:p w14:paraId="1BDC66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000000"/>
                <w:spacing w:val="-9"/>
                <w:kern w:val="0"/>
                <w:sz w:val="20"/>
                <w:szCs w:val="20"/>
                <w:lang w:eastAsia="en-US"/>
              </w:rPr>
              <w:t>DNA指纹</w:t>
            </w:r>
          </w:p>
        </w:tc>
      </w:tr>
      <w:tr w14:paraId="5DAB1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0DF7546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P01</w:t>
            </w:r>
          </w:p>
        </w:tc>
        <w:tc>
          <w:tcPr>
            <w:tcW w:w="1880" w:type="dxa"/>
            <w:noWrap w:val="0"/>
            <w:vAlign w:val="center"/>
          </w:tcPr>
          <w:p w14:paraId="58FF49C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350/352</w:t>
            </w:r>
          </w:p>
        </w:tc>
        <w:tc>
          <w:tcPr>
            <w:tcW w:w="1880" w:type="dxa"/>
            <w:noWrap w:val="0"/>
            <w:vAlign w:val="center"/>
          </w:tcPr>
          <w:p w14:paraId="143684B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P21</w:t>
            </w:r>
          </w:p>
        </w:tc>
        <w:tc>
          <w:tcPr>
            <w:tcW w:w="1894" w:type="dxa"/>
            <w:noWrap w:val="0"/>
            <w:vAlign w:val="center"/>
          </w:tcPr>
          <w:p w14:paraId="44F09C2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154/167</w:t>
            </w:r>
          </w:p>
        </w:tc>
      </w:tr>
      <w:tr w14:paraId="03092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460" w:type="dxa"/>
            <w:noWrap w:val="0"/>
            <w:vAlign w:val="center"/>
          </w:tcPr>
          <w:p w14:paraId="09BE9A1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P02</w:t>
            </w:r>
          </w:p>
        </w:tc>
        <w:tc>
          <w:tcPr>
            <w:tcW w:w="1880" w:type="dxa"/>
            <w:noWrap w:val="0"/>
            <w:vAlign w:val="center"/>
          </w:tcPr>
          <w:p w14:paraId="432FD40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241/241</w:t>
            </w:r>
          </w:p>
        </w:tc>
        <w:tc>
          <w:tcPr>
            <w:tcW w:w="1880" w:type="dxa"/>
            <w:noWrap w:val="0"/>
            <w:vAlign w:val="center"/>
          </w:tcPr>
          <w:p w14:paraId="560D575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P22</w:t>
            </w:r>
          </w:p>
        </w:tc>
        <w:tc>
          <w:tcPr>
            <w:tcW w:w="1894" w:type="dxa"/>
            <w:noWrap w:val="0"/>
            <w:vAlign w:val="center"/>
          </w:tcPr>
          <w:p w14:paraId="61F1ACE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175/193</w:t>
            </w:r>
          </w:p>
        </w:tc>
      </w:tr>
      <w:tr w14:paraId="49892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460" w:type="dxa"/>
            <w:noWrap w:val="0"/>
            <w:vAlign w:val="center"/>
          </w:tcPr>
          <w:p w14:paraId="2815E20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P03</w:t>
            </w:r>
          </w:p>
        </w:tc>
        <w:tc>
          <w:tcPr>
            <w:tcW w:w="1880" w:type="dxa"/>
            <w:noWrap w:val="0"/>
            <w:vAlign w:val="center"/>
          </w:tcPr>
          <w:p w14:paraId="43E708E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250/252</w:t>
            </w:r>
          </w:p>
        </w:tc>
        <w:tc>
          <w:tcPr>
            <w:tcW w:w="1880" w:type="dxa"/>
            <w:noWrap w:val="0"/>
            <w:vAlign w:val="center"/>
          </w:tcPr>
          <w:p w14:paraId="4F2052C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P23</w:t>
            </w:r>
          </w:p>
        </w:tc>
        <w:tc>
          <w:tcPr>
            <w:tcW w:w="1894" w:type="dxa"/>
            <w:noWrap w:val="0"/>
            <w:vAlign w:val="center"/>
          </w:tcPr>
          <w:p w14:paraId="01E462B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253/267</w:t>
            </w:r>
          </w:p>
        </w:tc>
      </w:tr>
      <w:tr w14:paraId="5C9D9C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01163A0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P04</w:t>
            </w:r>
          </w:p>
        </w:tc>
        <w:tc>
          <w:tcPr>
            <w:tcW w:w="1880" w:type="dxa"/>
            <w:noWrap w:val="0"/>
            <w:vAlign w:val="center"/>
          </w:tcPr>
          <w:p w14:paraId="1194D82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358/374</w:t>
            </w:r>
          </w:p>
        </w:tc>
        <w:tc>
          <w:tcPr>
            <w:tcW w:w="1880" w:type="dxa"/>
            <w:noWrap w:val="0"/>
            <w:vAlign w:val="center"/>
          </w:tcPr>
          <w:p w14:paraId="2AC7312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P24</w:t>
            </w:r>
          </w:p>
        </w:tc>
        <w:tc>
          <w:tcPr>
            <w:tcW w:w="1894" w:type="dxa"/>
            <w:noWrap w:val="0"/>
            <w:vAlign w:val="center"/>
          </w:tcPr>
          <w:p w14:paraId="782483E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222/233</w:t>
            </w:r>
          </w:p>
        </w:tc>
      </w:tr>
      <w:tr w14:paraId="2664BD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3696733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P05</w:t>
            </w:r>
          </w:p>
        </w:tc>
        <w:tc>
          <w:tcPr>
            <w:tcW w:w="1880" w:type="dxa"/>
            <w:noWrap w:val="0"/>
            <w:vAlign w:val="center"/>
          </w:tcPr>
          <w:p w14:paraId="151EF66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290/301</w:t>
            </w:r>
          </w:p>
        </w:tc>
        <w:tc>
          <w:tcPr>
            <w:tcW w:w="1880" w:type="dxa"/>
            <w:noWrap w:val="0"/>
            <w:vAlign w:val="center"/>
          </w:tcPr>
          <w:p w14:paraId="19D9411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P25</w:t>
            </w:r>
          </w:p>
        </w:tc>
        <w:tc>
          <w:tcPr>
            <w:tcW w:w="1894" w:type="dxa"/>
            <w:noWrap w:val="0"/>
            <w:vAlign w:val="center"/>
          </w:tcPr>
          <w:p w14:paraId="13E0579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165/165</w:t>
            </w:r>
          </w:p>
        </w:tc>
      </w:tr>
      <w:tr w14:paraId="3DC7E5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460" w:type="dxa"/>
            <w:noWrap w:val="0"/>
            <w:vAlign w:val="center"/>
          </w:tcPr>
          <w:p w14:paraId="0C038B6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P06</w:t>
            </w:r>
          </w:p>
        </w:tc>
        <w:tc>
          <w:tcPr>
            <w:tcW w:w="1880" w:type="dxa"/>
            <w:noWrap w:val="0"/>
            <w:vAlign w:val="center"/>
          </w:tcPr>
          <w:p w14:paraId="743DA7A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336/341</w:t>
            </w:r>
          </w:p>
        </w:tc>
        <w:tc>
          <w:tcPr>
            <w:tcW w:w="1880" w:type="dxa"/>
            <w:noWrap w:val="0"/>
            <w:vAlign w:val="center"/>
          </w:tcPr>
          <w:p w14:paraId="53DE7DBC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P26</w:t>
            </w:r>
          </w:p>
        </w:tc>
        <w:tc>
          <w:tcPr>
            <w:tcW w:w="1894" w:type="dxa"/>
            <w:noWrap w:val="0"/>
            <w:vAlign w:val="center"/>
          </w:tcPr>
          <w:p w14:paraId="4D9EAC5C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232/233</w:t>
            </w:r>
          </w:p>
        </w:tc>
      </w:tr>
      <w:tr w14:paraId="3304F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324FBBF3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P07</w:t>
            </w:r>
          </w:p>
        </w:tc>
        <w:tc>
          <w:tcPr>
            <w:tcW w:w="1880" w:type="dxa"/>
            <w:noWrap w:val="0"/>
            <w:vAlign w:val="center"/>
          </w:tcPr>
          <w:p w14:paraId="77B5657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0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2"/>
                <w:kern w:val="0"/>
                <w:position w:val="1"/>
                <w:sz w:val="20"/>
                <w:szCs w:val="20"/>
                <w:lang w:val="en-US" w:eastAsia="en-US" w:bidi="ar-SA"/>
              </w:rPr>
              <w:t>411/411</w:t>
            </w:r>
          </w:p>
        </w:tc>
        <w:tc>
          <w:tcPr>
            <w:tcW w:w="1880" w:type="dxa"/>
            <w:noWrap w:val="0"/>
            <w:vAlign w:val="center"/>
          </w:tcPr>
          <w:p w14:paraId="36990C2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P27</w:t>
            </w:r>
          </w:p>
        </w:tc>
        <w:tc>
          <w:tcPr>
            <w:tcW w:w="1894" w:type="dxa"/>
            <w:noWrap w:val="0"/>
            <w:vAlign w:val="center"/>
          </w:tcPr>
          <w:p w14:paraId="5B669AD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271/271</w:t>
            </w:r>
          </w:p>
        </w:tc>
      </w:tr>
      <w:tr w14:paraId="0FFECF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17C5136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P08</w:t>
            </w:r>
          </w:p>
        </w:tc>
        <w:tc>
          <w:tcPr>
            <w:tcW w:w="1880" w:type="dxa"/>
            <w:noWrap w:val="0"/>
            <w:vAlign w:val="center"/>
          </w:tcPr>
          <w:p w14:paraId="31C832FA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382/382</w:t>
            </w:r>
          </w:p>
        </w:tc>
        <w:tc>
          <w:tcPr>
            <w:tcW w:w="1880" w:type="dxa"/>
            <w:noWrap w:val="0"/>
            <w:vAlign w:val="center"/>
          </w:tcPr>
          <w:p w14:paraId="126E468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P28</w:t>
            </w:r>
          </w:p>
        </w:tc>
        <w:tc>
          <w:tcPr>
            <w:tcW w:w="1894" w:type="dxa"/>
            <w:noWrap w:val="0"/>
            <w:vAlign w:val="center"/>
          </w:tcPr>
          <w:p w14:paraId="78D83B9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197/197</w:t>
            </w:r>
          </w:p>
        </w:tc>
      </w:tr>
      <w:tr w14:paraId="23E02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28D130A3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P09</w:t>
            </w:r>
          </w:p>
        </w:tc>
        <w:tc>
          <w:tcPr>
            <w:tcW w:w="1880" w:type="dxa"/>
            <w:noWrap w:val="0"/>
            <w:vAlign w:val="center"/>
          </w:tcPr>
          <w:p w14:paraId="4722D10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319/323</w:t>
            </w:r>
          </w:p>
        </w:tc>
        <w:tc>
          <w:tcPr>
            <w:tcW w:w="1880" w:type="dxa"/>
            <w:noWrap w:val="0"/>
            <w:vAlign w:val="center"/>
          </w:tcPr>
          <w:p w14:paraId="4E08F82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P29</w:t>
            </w:r>
          </w:p>
        </w:tc>
        <w:tc>
          <w:tcPr>
            <w:tcW w:w="1894" w:type="dxa"/>
            <w:noWrap w:val="0"/>
            <w:vAlign w:val="center"/>
          </w:tcPr>
          <w:p w14:paraId="446E3D6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275/275</w:t>
            </w:r>
          </w:p>
        </w:tc>
      </w:tr>
      <w:tr w14:paraId="7418B7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5FEEFFB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P10</w:t>
            </w:r>
          </w:p>
        </w:tc>
        <w:tc>
          <w:tcPr>
            <w:tcW w:w="1880" w:type="dxa"/>
            <w:noWrap w:val="0"/>
            <w:vAlign w:val="center"/>
          </w:tcPr>
          <w:p w14:paraId="6E88E03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252/290</w:t>
            </w:r>
          </w:p>
        </w:tc>
        <w:tc>
          <w:tcPr>
            <w:tcW w:w="1880" w:type="dxa"/>
            <w:noWrap w:val="0"/>
            <w:vAlign w:val="center"/>
          </w:tcPr>
          <w:p w14:paraId="5B828CBB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P30</w:t>
            </w:r>
          </w:p>
        </w:tc>
        <w:tc>
          <w:tcPr>
            <w:tcW w:w="1894" w:type="dxa"/>
            <w:noWrap w:val="0"/>
            <w:vAlign w:val="center"/>
          </w:tcPr>
          <w:p w14:paraId="2BBF5DB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144/144</w:t>
            </w:r>
          </w:p>
        </w:tc>
      </w:tr>
      <w:tr w14:paraId="5E37C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45D0253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04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1"/>
                <w:kern w:val="0"/>
                <w:sz w:val="20"/>
                <w:szCs w:val="20"/>
                <w:lang w:val="en-US" w:eastAsia="en-US" w:bidi="ar-SA"/>
              </w:rPr>
              <w:t>P11</w:t>
            </w:r>
          </w:p>
        </w:tc>
        <w:tc>
          <w:tcPr>
            <w:tcW w:w="1880" w:type="dxa"/>
            <w:noWrap w:val="0"/>
            <w:vAlign w:val="center"/>
          </w:tcPr>
          <w:p w14:paraId="42727E6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183/185</w:t>
            </w:r>
          </w:p>
        </w:tc>
        <w:tc>
          <w:tcPr>
            <w:tcW w:w="1880" w:type="dxa"/>
            <w:noWrap w:val="0"/>
            <w:vAlign w:val="center"/>
          </w:tcPr>
          <w:p w14:paraId="31988E2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P31</w:t>
            </w:r>
          </w:p>
        </w:tc>
        <w:tc>
          <w:tcPr>
            <w:tcW w:w="1894" w:type="dxa"/>
            <w:noWrap w:val="0"/>
            <w:vAlign w:val="center"/>
          </w:tcPr>
          <w:p w14:paraId="78B0BC2B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263/265</w:t>
            </w:r>
          </w:p>
        </w:tc>
      </w:tr>
      <w:tr w14:paraId="3A621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0749322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P12</w:t>
            </w:r>
          </w:p>
        </w:tc>
        <w:tc>
          <w:tcPr>
            <w:tcW w:w="1880" w:type="dxa"/>
            <w:noWrap w:val="0"/>
            <w:vAlign w:val="center"/>
          </w:tcPr>
          <w:p w14:paraId="6A6B059C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265/265</w:t>
            </w:r>
          </w:p>
        </w:tc>
        <w:tc>
          <w:tcPr>
            <w:tcW w:w="1880" w:type="dxa"/>
            <w:noWrap w:val="0"/>
            <w:vAlign w:val="center"/>
          </w:tcPr>
          <w:p w14:paraId="72433E3B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P32</w:t>
            </w:r>
          </w:p>
        </w:tc>
        <w:tc>
          <w:tcPr>
            <w:tcW w:w="1894" w:type="dxa"/>
            <w:noWrap w:val="0"/>
            <w:vAlign w:val="center"/>
          </w:tcPr>
          <w:p w14:paraId="4052477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234/234</w:t>
            </w:r>
          </w:p>
        </w:tc>
      </w:tr>
      <w:tr w14:paraId="74ED0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7A1D2CC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P13</w:t>
            </w:r>
          </w:p>
        </w:tc>
        <w:tc>
          <w:tcPr>
            <w:tcW w:w="1880" w:type="dxa"/>
            <w:noWrap w:val="0"/>
            <w:vAlign w:val="center"/>
          </w:tcPr>
          <w:p w14:paraId="0F34F12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208/208</w:t>
            </w:r>
          </w:p>
        </w:tc>
        <w:tc>
          <w:tcPr>
            <w:tcW w:w="1880" w:type="dxa"/>
            <w:noWrap w:val="0"/>
            <w:vAlign w:val="center"/>
          </w:tcPr>
          <w:p w14:paraId="0425988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P33</w:t>
            </w:r>
          </w:p>
        </w:tc>
        <w:tc>
          <w:tcPr>
            <w:tcW w:w="1894" w:type="dxa"/>
            <w:noWrap w:val="0"/>
            <w:vAlign w:val="center"/>
          </w:tcPr>
          <w:p w14:paraId="5ED5AE87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215/244</w:t>
            </w:r>
          </w:p>
        </w:tc>
      </w:tr>
      <w:tr w14:paraId="78BA9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4F54EB5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P14</w:t>
            </w:r>
          </w:p>
        </w:tc>
        <w:tc>
          <w:tcPr>
            <w:tcW w:w="1880" w:type="dxa"/>
            <w:noWrap w:val="0"/>
            <w:vAlign w:val="center"/>
          </w:tcPr>
          <w:p w14:paraId="3AC5E99B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173/173</w:t>
            </w:r>
          </w:p>
        </w:tc>
        <w:tc>
          <w:tcPr>
            <w:tcW w:w="1880" w:type="dxa"/>
            <w:noWrap w:val="0"/>
            <w:vAlign w:val="center"/>
          </w:tcPr>
          <w:p w14:paraId="4308185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P34</w:t>
            </w:r>
          </w:p>
        </w:tc>
        <w:tc>
          <w:tcPr>
            <w:tcW w:w="1894" w:type="dxa"/>
            <w:noWrap w:val="0"/>
            <w:vAlign w:val="center"/>
          </w:tcPr>
          <w:p w14:paraId="29797A2A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156/170</w:t>
            </w:r>
          </w:p>
        </w:tc>
      </w:tr>
      <w:tr w14:paraId="61AA99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512E023A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P15</w:t>
            </w:r>
          </w:p>
        </w:tc>
        <w:tc>
          <w:tcPr>
            <w:tcW w:w="1880" w:type="dxa"/>
            <w:noWrap w:val="0"/>
            <w:vAlign w:val="center"/>
          </w:tcPr>
          <w:p w14:paraId="16899CE7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237/237</w:t>
            </w:r>
          </w:p>
        </w:tc>
        <w:tc>
          <w:tcPr>
            <w:tcW w:w="1880" w:type="dxa"/>
            <w:noWrap w:val="0"/>
            <w:vAlign w:val="center"/>
          </w:tcPr>
          <w:p w14:paraId="026D86AC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P35</w:t>
            </w:r>
          </w:p>
        </w:tc>
        <w:tc>
          <w:tcPr>
            <w:tcW w:w="1894" w:type="dxa"/>
            <w:noWrap w:val="0"/>
            <w:vAlign w:val="center"/>
          </w:tcPr>
          <w:p w14:paraId="639FB99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180/188</w:t>
            </w:r>
          </w:p>
        </w:tc>
      </w:tr>
      <w:tr w14:paraId="3D4D30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6368712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P16</w:t>
            </w:r>
          </w:p>
        </w:tc>
        <w:tc>
          <w:tcPr>
            <w:tcW w:w="1880" w:type="dxa"/>
            <w:noWrap w:val="0"/>
            <w:vAlign w:val="center"/>
          </w:tcPr>
          <w:p w14:paraId="08A47930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217/217</w:t>
            </w:r>
          </w:p>
        </w:tc>
        <w:tc>
          <w:tcPr>
            <w:tcW w:w="1880" w:type="dxa"/>
            <w:noWrap w:val="0"/>
            <w:vAlign w:val="center"/>
          </w:tcPr>
          <w:p w14:paraId="361794B4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P36</w:t>
            </w:r>
          </w:p>
        </w:tc>
        <w:tc>
          <w:tcPr>
            <w:tcW w:w="1894" w:type="dxa"/>
            <w:noWrap w:val="0"/>
            <w:vAlign w:val="center"/>
          </w:tcPr>
          <w:p w14:paraId="3C3C060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204/204</w:t>
            </w:r>
          </w:p>
        </w:tc>
      </w:tr>
      <w:tr w14:paraId="0454C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460" w:type="dxa"/>
            <w:noWrap w:val="0"/>
            <w:vAlign w:val="center"/>
          </w:tcPr>
          <w:p w14:paraId="5966F87A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P17</w:t>
            </w:r>
          </w:p>
        </w:tc>
        <w:tc>
          <w:tcPr>
            <w:tcW w:w="1880" w:type="dxa"/>
            <w:noWrap w:val="0"/>
            <w:vAlign w:val="center"/>
          </w:tcPr>
          <w:p w14:paraId="66B4FF0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408/413</w:t>
            </w:r>
          </w:p>
        </w:tc>
        <w:tc>
          <w:tcPr>
            <w:tcW w:w="1880" w:type="dxa"/>
            <w:noWrap w:val="0"/>
            <w:vAlign w:val="center"/>
          </w:tcPr>
          <w:p w14:paraId="22B28D44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P37</w:t>
            </w:r>
          </w:p>
        </w:tc>
        <w:tc>
          <w:tcPr>
            <w:tcW w:w="1894" w:type="dxa"/>
            <w:noWrap w:val="0"/>
            <w:vAlign w:val="center"/>
          </w:tcPr>
          <w:p w14:paraId="146440C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04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1"/>
                <w:kern w:val="0"/>
                <w:position w:val="1"/>
                <w:sz w:val="20"/>
                <w:szCs w:val="20"/>
                <w:lang w:val="en-US" w:eastAsia="en-US" w:bidi="ar-SA"/>
              </w:rPr>
              <w:t>197/214</w:t>
            </w:r>
          </w:p>
        </w:tc>
      </w:tr>
      <w:tr w14:paraId="287D67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460" w:type="dxa"/>
            <w:noWrap w:val="0"/>
            <w:vAlign w:val="center"/>
          </w:tcPr>
          <w:p w14:paraId="2DD6667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P18</w:t>
            </w:r>
          </w:p>
        </w:tc>
        <w:tc>
          <w:tcPr>
            <w:tcW w:w="1880" w:type="dxa"/>
            <w:noWrap w:val="0"/>
            <w:vAlign w:val="center"/>
          </w:tcPr>
          <w:p w14:paraId="3F34EDD4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278/278</w:t>
            </w:r>
          </w:p>
        </w:tc>
        <w:tc>
          <w:tcPr>
            <w:tcW w:w="1880" w:type="dxa"/>
            <w:noWrap w:val="0"/>
            <w:vAlign w:val="center"/>
          </w:tcPr>
          <w:p w14:paraId="5F0BB0B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P38</w:t>
            </w:r>
          </w:p>
        </w:tc>
        <w:tc>
          <w:tcPr>
            <w:tcW w:w="1894" w:type="dxa"/>
            <w:noWrap w:val="0"/>
            <w:vAlign w:val="center"/>
          </w:tcPr>
          <w:p w14:paraId="3DCA672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261/275</w:t>
            </w:r>
          </w:p>
        </w:tc>
      </w:tr>
      <w:tr w14:paraId="514570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460" w:type="dxa"/>
            <w:noWrap w:val="0"/>
            <w:vAlign w:val="center"/>
          </w:tcPr>
          <w:p w14:paraId="69B70326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P19</w:t>
            </w:r>
          </w:p>
        </w:tc>
        <w:tc>
          <w:tcPr>
            <w:tcW w:w="1880" w:type="dxa"/>
            <w:noWrap w:val="0"/>
            <w:vAlign w:val="center"/>
          </w:tcPr>
          <w:p w14:paraId="057E4F9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219/222</w:t>
            </w:r>
          </w:p>
        </w:tc>
        <w:tc>
          <w:tcPr>
            <w:tcW w:w="1880" w:type="dxa"/>
            <w:noWrap w:val="0"/>
            <w:vAlign w:val="center"/>
          </w:tcPr>
          <w:p w14:paraId="482CC98A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P39</w:t>
            </w:r>
          </w:p>
        </w:tc>
        <w:tc>
          <w:tcPr>
            <w:tcW w:w="1894" w:type="dxa"/>
            <w:noWrap w:val="0"/>
            <w:vAlign w:val="center"/>
          </w:tcPr>
          <w:p w14:paraId="65090A77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309/312</w:t>
            </w:r>
          </w:p>
        </w:tc>
      </w:tr>
      <w:tr w14:paraId="4C40F4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460" w:type="dxa"/>
            <w:noWrap w:val="0"/>
            <w:vAlign w:val="center"/>
          </w:tcPr>
          <w:p w14:paraId="14CF45A3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P20</w:t>
            </w:r>
          </w:p>
        </w:tc>
        <w:tc>
          <w:tcPr>
            <w:tcW w:w="1880" w:type="dxa"/>
            <w:noWrap w:val="0"/>
            <w:vAlign w:val="center"/>
          </w:tcPr>
          <w:p w14:paraId="16A40DB8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388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-3"/>
                <w:kern w:val="0"/>
                <w:position w:val="1"/>
                <w:sz w:val="20"/>
                <w:szCs w:val="20"/>
                <w:lang w:val="en-US" w:eastAsia="en-US" w:bidi="ar-SA"/>
              </w:rPr>
              <w:t>178/190</w:t>
            </w:r>
          </w:p>
        </w:tc>
        <w:tc>
          <w:tcPr>
            <w:tcW w:w="1880" w:type="dxa"/>
            <w:noWrap w:val="0"/>
            <w:vAlign w:val="center"/>
          </w:tcPr>
          <w:p w14:paraId="055783FF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P40</w:t>
            </w:r>
          </w:p>
        </w:tc>
        <w:tc>
          <w:tcPr>
            <w:tcW w:w="1894" w:type="dxa"/>
            <w:noWrap w:val="0"/>
            <w:vAlign w:val="center"/>
          </w:tcPr>
          <w:p w14:paraId="376A09B9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412" w:firstLineChars="20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FF0000"/>
                <w:spacing w:val="3"/>
                <w:kern w:val="0"/>
                <w:position w:val="1"/>
                <w:sz w:val="20"/>
                <w:szCs w:val="20"/>
                <w:lang w:val="en-US" w:eastAsia="en-US" w:bidi="ar-SA"/>
              </w:rPr>
              <w:t>310/332</w:t>
            </w:r>
          </w:p>
        </w:tc>
      </w:tr>
    </w:tbl>
    <w:p w14:paraId="39CA86E8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376" w:firstLineChars="200"/>
        <w:jc w:val="left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kern w:val="0"/>
          <w:sz w:val="20"/>
          <w:szCs w:val="20"/>
          <w:lang w:val="en-US" w:eastAsia="en-US" w:bidi="ar-SA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20"/>
          <w:szCs w:val="20"/>
          <w:lang w:val="en-US" w:eastAsia="en-US" w:bidi="ar-SA"/>
        </w:rPr>
        <w:t>注：“--/--”表示空等位，“/”表示数据缺失。</w:t>
      </w:r>
    </w:p>
    <w:p w14:paraId="041CA8B6"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rPr>
          <w:rFonts w:hint="eastAsia" w:ascii="方正仿宋_GBK" w:hAnsi="方正仿宋_GBK" w:eastAsia="方正仿宋_GBK" w:cs="方正仿宋_GBK"/>
        </w:rPr>
      </w:pPr>
    </w:p>
    <w:p w14:paraId="6CD1ED13">
      <w:r>
        <w:br w:type="page"/>
      </w:r>
    </w:p>
    <w:p w14:paraId="7157285F">
      <w:pPr>
        <w:jc w:val="center"/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  <w:t>品种权相关证明材料（没有可不提供）</w:t>
      </w:r>
    </w:p>
    <w:p w14:paraId="3874B81E">
      <w:pPr>
        <w:rPr>
          <w:rFonts w:hint="eastAsia" w:ascii="宋体" w:hAnsi="宋体"/>
          <w:b/>
          <w:color w:val="FF00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color w:val="FF0000"/>
          <w:sz w:val="36"/>
          <w:szCs w:val="36"/>
          <w:lang w:val="en-US" w:eastAsia="zh-CN"/>
        </w:rPr>
        <w:br w:type="page"/>
      </w:r>
    </w:p>
    <w:p w14:paraId="71DBDA12">
      <w:pPr>
        <w:jc w:val="center"/>
        <w:rPr>
          <w:rFonts w:hint="eastAsia" w:ascii="宋体" w:hAnsi="宋体"/>
          <w:b/>
          <w:color w:val="FF0000"/>
          <w:sz w:val="36"/>
          <w:szCs w:val="36"/>
        </w:rPr>
      </w:pPr>
      <w:r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  <w:t>品种审定证书复印件（没有可不提供）</w:t>
      </w:r>
      <w:r>
        <w:rPr>
          <w:rFonts w:hint="eastAsia" w:ascii="宋体" w:hAnsi="宋体"/>
          <w:b/>
          <w:color w:val="FF0000"/>
          <w:sz w:val="36"/>
          <w:szCs w:val="36"/>
        </w:rPr>
        <w:br w:type="page"/>
      </w:r>
    </w:p>
    <w:p w14:paraId="67BA6B5B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color w:val="FF0000"/>
          <w:sz w:val="44"/>
          <w:szCs w:val="44"/>
        </w:rPr>
        <w:t>XXXX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color w:val="FF0000"/>
          <w:sz w:val="44"/>
          <w:szCs w:val="44"/>
        </w:rPr>
        <w:t>XX</w:t>
      </w:r>
      <w:r>
        <w:rPr>
          <w:rFonts w:hint="eastAsia" w:ascii="宋体" w:hAnsi="宋体"/>
          <w:b/>
          <w:color w:val="FF0000"/>
          <w:sz w:val="44"/>
          <w:szCs w:val="44"/>
          <w:lang w:val="en-US" w:eastAsia="zh-CN"/>
        </w:rPr>
        <w:t>海拔组</w:t>
      </w:r>
      <w:r>
        <w:rPr>
          <w:rFonts w:ascii="宋体" w:hAnsi="宋体"/>
          <w:b/>
          <w:sz w:val="44"/>
          <w:szCs w:val="44"/>
        </w:rPr>
        <w:t>玉米品种</w:t>
      </w:r>
      <w:r>
        <w:rPr>
          <w:rFonts w:hint="eastAsia" w:ascii="宋体" w:hAnsi="宋体"/>
          <w:b/>
          <w:sz w:val="44"/>
          <w:szCs w:val="44"/>
        </w:rPr>
        <w:t>比较</w:t>
      </w:r>
      <w:r>
        <w:rPr>
          <w:rFonts w:ascii="宋体" w:hAnsi="宋体"/>
          <w:b/>
          <w:sz w:val="44"/>
          <w:szCs w:val="44"/>
        </w:rPr>
        <w:t>试验报告</w:t>
      </w:r>
    </w:p>
    <w:p w14:paraId="04A9F475">
      <w:pPr>
        <w:spacing w:line="36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FF0000"/>
          <w:sz w:val="28"/>
          <w:szCs w:val="28"/>
        </w:rPr>
        <w:t>单位名称</w:t>
      </w:r>
      <w:r>
        <w:rPr>
          <w:rFonts w:ascii="仿宋_GB2312" w:eastAsia="仿宋_GB2312"/>
          <w:sz w:val="28"/>
          <w:szCs w:val="28"/>
        </w:rPr>
        <w:t>【</w:t>
      </w:r>
      <w:r>
        <w:rPr>
          <w:rFonts w:hint="eastAsia" w:ascii="仿宋_GB2312" w:eastAsia="仿宋_GB2312"/>
          <w:color w:val="FF0000"/>
          <w:sz w:val="28"/>
          <w:szCs w:val="28"/>
        </w:rPr>
        <w:t>加盖试验</w:t>
      </w:r>
      <w:r>
        <w:rPr>
          <w:rFonts w:ascii="仿宋_GB2312" w:eastAsia="仿宋_GB2312"/>
          <w:color w:val="FF0000"/>
          <w:sz w:val="28"/>
          <w:szCs w:val="28"/>
        </w:rPr>
        <w:t>主持</w:t>
      </w:r>
      <w:r>
        <w:rPr>
          <w:rFonts w:hint="eastAsia" w:ascii="仿宋_GB2312" w:eastAsia="仿宋_GB2312"/>
          <w:color w:val="FF0000"/>
          <w:sz w:val="28"/>
          <w:szCs w:val="28"/>
        </w:rPr>
        <w:t>单位</w:t>
      </w:r>
      <w:r>
        <w:rPr>
          <w:rFonts w:ascii="仿宋_GB2312" w:eastAsia="仿宋_GB2312"/>
          <w:color w:val="FF0000"/>
          <w:sz w:val="28"/>
          <w:szCs w:val="28"/>
        </w:rPr>
        <w:t>公章</w:t>
      </w:r>
      <w:r>
        <w:rPr>
          <w:rFonts w:ascii="仿宋_GB2312" w:eastAsia="仿宋_GB2312"/>
          <w:sz w:val="28"/>
          <w:szCs w:val="28"/>
        </w:rPr>
        <w:t>】</w:t>
      </w:r>
    </w:p>
    <w:p w14:paraId="0B703A4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一、参试品种与试验承担单位</w:t>
      </w:r>
    </w:p>
    <w:p w14:paraId="7D1957E1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参试品种均来自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河南省农科院粮作所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，共计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9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个品种（含对照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郑单958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），见表1。承试单位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23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个，分别位于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省（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区域内每个省份都必须有分布）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等地区，见表2。</w:t>
      </w:r>
    </w:p>
    <w:p w14:paraId="0466D36F">
      <w:pPr>
        <w:spacing w:after="156" w:afterLines="50" w:line="360" w:lineRule="auto"/>
        <w:ind w:firstLine="3046" w:firstLineChars="1450"/>
        <w:rPr>
          <w:rFonts w:hint="eastAsia" w:ascii="方正仿宋_GBK" w:hAnsi="方正仿宋_GBK" w:eastAsia="方正仿宋_GBK" w:cs="方正仿宋_GBK"/>
          <w:b/>
          <w:szCs w:val="21"/>
        </w:rPr>
      </w:pPr>
      <w:r>
        <w:rPr>
          <w:rFonts w:hint="eastAsia" w:ascii="方正仿宋_GBK" w:hAnsi="方正仿宋_GBK" w:eastAsia="方正仿宋_GBK" w:cs="方正仿宋_GBK"/>
          <w:b/>
          <w:szCs w:val="21"/>
        </w:rPr>
        <w:t>表1  参试品种名称及供种单位</w:t>
      </w:r>
    </w:p>
    <w:tbl>
      <w:tblPr>
        <w:tblStyle w:val="5"/>
        <w:tblW w:w="4202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589"/>
        <w:gridCol w:w="4377"/>
      </w:tblGrid>
      <w:tr w14:paraId="1533317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EE1D5E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序号</w:t>
            </w:r>
          </w:p>
        </w:tc>
        <w:tc>
          <w:tcPr>
            <w:tcW w:w="161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D1B39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品种名称</w:t>
            </w:r>
          </w:p>
        </w:tc>
        <w:tc>
          <w:tcPr>
            <w:tcW w:w="272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B40FA8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参试单位</w:t>
            </w:r>
          </w:p>
        </w:tc>
      </w:tr>
      <w:tr w14:paraId="382410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tcBorders>
              <w:top w:val="single" w:color="auto" w:sz="4" w:space="0"/>
            </w:tcBorders>
            <w:vAlign w:val="center"/>
          </w:tcPr>
          <w:p w14:paraId="37A08C7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</w:t>
            </w:r>
          </w:p>
        </w:tc>
        <w:tc>
          <w:tcPr>
            <w:tcW w:w="1613" w:type="pct"/>
            <w:tcBorders>
              <w:top w:val="single" w:color="auto" w:sz="4" w:space="0"/>
            </w:tcBorders>
            <w:vAlign w:val="center"/>
          </w:tcPr>
          <w:p w14:paraId="5C56E31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郑单6106</w:t>
            </w:r>
          </w:p>
        </w:tc>
        <w:tc>
          <w:tcPr>
            <w:tcW w:w="2727" w:type="pct"/>
            <w:tcBorders>
              <w:top w:val="single" w:color="auto" w:sz="4" w:space="0"/>
            </w:tcBorders>
            <w:vAlign w:val="center"/>
          </w:tcPr>
          <w:p w14:paraId="3A4D9CB5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河南省农业科学院粮食作物研究所</w:t>
            </w:r>
          </w:p>
        </w:tc>
      </w:tr>
      <w:tr w14:paraId="1154688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017CF72E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</w:t>
            </w:r>
          </w:p>
        </w:tc>
        <w:tc>
          <w:tcPr>
            <w:tcW w:w="1613" w:type="pct"/>
            <w:vAlign w:val="center"/>
          </w:tcPr>
          <w:p w14:paraId="3031FC0F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郑单6151</w:t>
            </w:r>
          </w:p>
        </w:tc>
        <w:tc>
          <w:tcPr>
            <w:tcW w:w="2727" w:type="pct"/>
            <w:vAlign w:val="center"/>
          </w:tcPr>
          <w:p w14:paraId="684E717E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33F2C0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4029987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3</w:t>
            </w:r>
          </w:p>
        </w:tc>
        <w:tc>
          <w:tcPr>
            <w:tcW w:w="1613" w:type="pct"/>
            <w:vAlign w:val="center"/>
          </w:tcPr>
          <w:p w14:paraId="0339F57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郑单6144</w:t>
            </w:r>
          </w:p>
        </w:tc>
        <w:tc>
          <w:tcPr>
            <w:tcW w:w="2727" w:type="pct"/>
            <w:vAlign w:val="center"/>
          </w:tcPr>
          <w:p w14:paraId="43197E60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1E56F7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09AC363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4</w:t>
            </w:r>
          </w:p>
        </w:tc>
        <w:tc>
          <w:tcPr>
            <w:tcW w:w="1613" w:type="pct"/>
            <w:vAlign w:val="center"/>
          </w:tcPr>
          <w:p w14:paraId="5E686C11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郑单818</w:t>
            </w:r>
          </w:p>
        </w:tc>
        <w:tc>
          <w:tcPr>
            <w:tcW w:w="2727" w:type="pct"/>
            <w:vAlign w:val="center"/>
          </w:tcPr>
          <w:p w14:paraId="3CA22DCF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5C0C57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53278F57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5</w:t>
            </w:r>
          </w:p>
        </w:tc>
        <w:tc>
          <w:tcPr>
            <w:tcW w:w="1613" w:type="pct"/>
            <w:vAlign w:val="center"/>
          </w:tcPr>
          <w:p w14:paraId="5F6C565F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郑单823</w:t>
            </w:r>
          </w:p>
        </w:tc>
        <w:tc>
          <w:tcPr>
            <w:tcW w:w="2727" w:type="pct"/>
            <w:vAlign w:val="center"/>
          </w:tcPr>
          <w:p w14:paraId="4822436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4EF82B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0E2FDF7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6</w:t>
            </w:r>
          </w:p>
        </w:tc>
        <w:tc>
          <w:tcPr>
            <w:tcW w:w="1613" w:type="pct"/>
            <w:vAlign w:val="center"/>
          </w:tcPr>
          <w:p w14:paraId="4FCBAC4F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郑单6143</w:t>
            </w:r>
          </w:p>
        </w:tc>
        <w:tc>
          <w:tcPr>
            <w:tcW w:w="2727" w:type="pct"/>
            <w:vAlign w:val="center"/>
          </w:tcPr>
          <w:p w14:paraId="0AACF37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6E1AE9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6D3CD45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7</w:t>
            </w:r>
          </w:p>
        </w:tc>
        <w:tc>
          <w:tcPr>
            <w:tcW w:w="1613" w:type="pct"/>
            <w:vAlign w:val="center"/>
          </w:tcPr>
          <w:p w14:paraId="5983286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郑单6150</w:t>
            </w:r>
          </w:p>
        </w:tc>
        <w:tc>
          <w:tcPr>
            <w:tcW w:w="2727" w:type="pct"/>
            <w:vAlign w:val="center"/>
          </w:tcPr>
          <w:p w14:paraId="5231EF53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4D63EF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19D4F23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8</w:t>
            </w:r>
          </w:p>
        </w:tc>
        <w:tc>
          <w:tcPr>
            <w:tcW w:w="1613" w:type="pct"/>
            <w:vAlign w:val="center"/>
          </w:tcPr>
          <w:p w14:paraId="438D085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郑单6148</w:t>
            </w:r>
          </w:p>
        </w:tc>
        <w:tc>
          <w:tcPr>
            <w:tcW w:w="2727" w:type="pct"/>
            <w:vAlign w:val="center"/>
          </w:tcPr>
          <w:p w14:paraId="5E68E216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 w14:paraId="1C4C08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0" w:type="pct"/>
            <w:vAlign w:val="center"/>
          </w:tcPr>
          <w:p w14:paraId="41AD057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9</w:t>
            </w:r>
          </w:p>
        </w:tc>
        <w:tc>
          <w:tcPr>
            <w:tcW w:w="1613" w:type="pct"/>
            <w:vAlign w:val="center"/>
          </w:tcPr>
          <w:p w14:paraId="0AC96F2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郑单958（CK）</w:t>
            </w:r>
          </w:p>
        </w:tc>
        <w:tc>
          <w:tcPr>
            <w:tcW w:w="2727" w:type="pct"/>
            <w:vAlign w:val="center"/>
          </w:tcPr>
          <w:p w14:paraId="08C7D96B"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河南秋乐种业科技股份有限公司</w:t>
            </w:r>
          </w:p>
        </w:tc>
      </w:tr>
    </w:tbl>
    <w:p w14:paraId="0150ADC4">
      <w:pPr>
        <w:spacing w:line="360" w:lineRule="auto"/>
        <w:ind w:firstLine="420" w:firstLineChars="200"/>
        <w:jc w:val="center"/>
        <w:rPr>
          <w:rFonts w:hint="eastAsia" w:ascii="方正仿宋_GBK" w:hAnsi="方正仿宋_GBK" w:eastAsia="方正仿宋_GBK" w:cs="方正仿宋_GBK"/>
          <w:b/>
          <w:szCs w:val="21"/>
        </w:rPr>
      </w:pPr>
      <w:r>
        <w:rPr>
          <w:rFonts w:hint="eastAsia" w:ascii="方正仿宋_GBK" w:hAnsi="方正仿宋_GBK" w:eastAsia="方正仿宋_GBK" w:cs="方正仿宋_GBK"/>
          <w:b/>
          <w:szCs w:val="21"/>
        </w:rPr>
        <w:t>表2 试验承试单位及地点</w:t>
      </w:r>
      <w:r>
        <w:rPr>
          <w:rFonts w:hint="eastAsia" w:ascii="方正仿宋_GBK" w:hAnsi="方正仿宋_GBK" w:eastAsia="方正仿宋_GBK" w:cs="方正仿宋_GBK"/>
          <w:color w:val="FF0000"/>
          <w:sz w:val="18"/>
          <w:szCs w:val="18"/>
          <w:highlight w:val="none"/>
        </w:rPr>
        <w:t>【比较试验试点不少于</w:t>
      </w:r>
      <w:r>
        <w:rPr>
          <w:rFonts w:hint="eastAsia" w:ascii="方正仿宋_GBK" w:hAnsi="方正仿宋_GBK" w:eastAsia="方正仿宋_GBK" w:cs="方正仿宋_GBK"/>
          <w:color w:val="FF0000"/>
          <w:sz w:val="18"/>
          <w:szCs w:val="18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FF0000"/>
          <w:sz w:val="18"/>
          <w:szCs w:val="18"/>
          <w:highlight w:val="none"/>
        </w:rPr>
        <w:t>个】</w:t>
      </w:r>
    </w:p>
    <w:tbl>
      <w:tblPr>
        <w:tblStyle w:val="5"/>
        <w:tblW w:w="486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820"/>
        <w:gridCol w:w="3287"/>
        <w:gridCol w:w="942"/>
        <w:gridCol w:w="1525"/>
      </w:tblGrid>
      <w:tr w14:paraId="124051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6FD607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序号</w:t>
            </w:r>
          </w:p>
        </w:tc>
        <w:tc>
          <w:tcPr>
            <w:tcW w:w="151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D2B5A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承试单位</w:t>
            </w:r>
          </w:p>
        </w:tc>
        <w:tc>
          <w:tcPr>
            <w:tcW w:w="176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CE4A4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试验地点（到乡、村）</w:t>
            </w:r>
          </w:p>
        </w:tc>
        <w:tc>
          <w:tcPr>
            <w:tcW w:w="50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A1D73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联系人</w:t>
            </w:r>
          </w:p>
        </w:tc>
        <w:tc>
          <w:tcPr>
            <w:tcW w:w="82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B7CEF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联系方式</w:t>
            </w:r>
          </w:p>
        </w:tc>
      </w:tr>
      <w:tr w14:paraId="0ED74D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tcBorders>
              <w:top w:val="single" w:color="auto" w:sz="4" w:space="0"/>
            </w:tcBorders>
            <w:vAlign w:val="bottom"/>
          </w:tcPr>
          <w:p w14:paraId="6E77325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</w:t>
            </w:r>
          </w:p>
        </w:tc>
        <w:tc>
          <w:tcPr>
            <w:tcW w:w="1518" w:type="pct"/>
            <w:tcBorders>
              <w:top w:val="single" w:color="auto" w:sz="4" w:space="0"/>
            </w:tcBorders>
            <w:vAlign w:val="center"/>
          </w:tcPr>
          <w:p w14:paraId="37003C9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河南农科院粮作所</w:t>
            </w:r>
          </w:p>
        </w:tc>
        <w:tc>
          <w:tcPr>
            <w:tcW w:w="1769" w:type="pct"/>
            <w:tcBorders>
              <w:top w:val="single" w:color="auto" w:sz="4" w:space="0"/>
            </w:tcBorders>
            <w:vAlign w:val="center"/>
          </w:tcPr>
          <w:p w14:paraId="57AAEB7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河南省新乡市原阳县祝楼乡*村</w:t>
            </w:r>
          </w:p>
        </w:tc>
        <w:tc>
          <w:tcPr>
            <w:tcW w:w="507" w:type="pct"/>
            <w:tcBorders>
              <w:top w:val="single" w:color="auto" w:sz="4" w:space="0"/>
            </w:tcBorders>
            <w:vAlign w:val="center"/>
          </w:tcPr>
          <w:p w14:paraId="1DD62B3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丁*</w:t>
            </w:r>
          </w:p>
        </w:tc>
        <w:tc>
          <w:tcPr>
            <w:tcW w:w="821" w:type="pct"/>
            <w:tcBorders>
              <w:top w:val="single" w:color="auto" w:sz="4" w:space="0"/>
            </w:tcBorders>
            <w:vAlign w:val="center"/>
          </w:tcPr>
          <w:p w14:paraId="1F0E09A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186******97</w:t>
            </w:r>
          </w:p>
        </w:tc>
      </w:tr>
      <w:tr w14:paraId="2613A7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09A2439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</w:t>
            </w:r>
          </w:p>
        </w:tc>
        <w:tc>
          <w:tcPr>
            <w:tcW w:w="1518" w:type="pct"/>
            <w:vAlign w:val="center"/>
          </w:tcPr>
          <w:p w14:paraId="043424B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5874EA9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554BD53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45BB9FE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AC50E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6D4CDDB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3</w:t>
            </w:r>
          </w:p>
        </w:tc>
        <w:tc>
          <w:tcPr>
            <w:tcW w:w="1518" w:type="pct"/>
            <w:vAlign w:val="center"/>
          </w:tcPr>
          <w:p w14:paraId="67EDF245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09E4241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3FA2E73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64FEE6A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 w14:paraId="19A93B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49503D3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4</w:t>
            </w:r>
          </w:p>
        </w:tc>
        <w:tc>
          <w:tcPr>
            <w:tcW w:w="1518" w:type="pct"/>
            <w:vAlign w:val="center"/>
          </w:tcPr>
          <w:p w14:paraId="07B0693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21D9217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4DA2BE45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3B653DF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 w14:paraId="03A51B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4BAE396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5</w:t>
            </w:r>
          </w:p>
        </w:tc>
        <w:tc>
          <w:tcPr>
            <w:tcW w:w="1518" w:type="pct"/>
            <w:vAlign w:val="center"/>
          </w:tcPr>
          <w:p w14:paraId="41477CC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1CEB1A5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3E29E88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2A634AA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 w14:paraId="7C33BE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7756D830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6</w:t>
            </w:r>
          </w:p>
        </w:tc>
        <w:tc>
          <w:tcPr>
            <w:tcW w:w="1518" w:type="pct"/>
            <w:vAlign w:val="center"/>
          </w:tcPr>
          <w:p w14:paraId="49AB0CC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0C72C398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226313C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41A09C4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E6A1D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32EC31A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7</w:t>
            </w:r>
          </w:p>
        </w:tc>
        <w:tc>
          <w:tcPr>
            <w:tcW w:w="1518" w:type="pct"/>
            <w:vAlign w:val="center"/>
          </w:tcPr>
          <w:p w14:paraId="75DC429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6E2E5378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2BB87059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77DA0C07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7541CC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4E452AF8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8</w:t>
            </w:r>
          </w:p>
        </w:tc>
        <w:tc>
          <w:tcPr>
            <w:tcW w:w="1518" w:type="pct"/>
            <w:vAlign w:val="center"/>
          </w:tcPr>
          <w:p w14:paraId="1665CE42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78F899F7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43C2123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7EFA9DAF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B58BD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2483E4BB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9</w:t>
            </w:r>
          </w:p>
        </w:tc>
        <w:tc>
          <w:tcPr>
            <w:tcW w:w="1518" w:type="pct"/>
            <w:vAlign w:val="center"/>
          </w:tcPr>
          <w:p w14:paraId="6BF5681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6941D18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0B4A1A16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770A600A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535858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382" w:type="pct"/>
            <w:vAlign w:val="bottom"/>
          </w:tcPr>
          <w:p w14:paraId="6A9AD27F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10</w:t>
            </w:r>
          </w:p>
        </w:tc>
        <w:tc>
          <w:tcPr>
            <w:tcW w:w="1518" w:type="pct"/>
            <w:vAlign w:val="center"/>
          </w:tcPr>
          <w:p w14:paraId="6B3EE745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XXX</w:t>
            </w:r>
          </w:p>
        </w:tc>
        <w:tc>
          <w:tcPr>
            <w:tcW w:w="1769" w:type="pct"/>
            <w:vAlign w:val="center"/>
          </w:tcPr>
          <w:p w14:paraId="77F664A3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507" w:type="pct"/>
            <w:vAlign w:val="center"/>
          </w:tcPr>
          <w:p w14:paraId="64613744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21" w:type="pct"/>
            <w:vAlign w:val="center"/>
          </w:tcPr>
          <w:p w14:paraId="2C19AEC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 w14:paraId="7779E20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二、试验设计</w:t>
      </w: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FF0000"/>
          <w:kern w:val="0"/>
          <w:sz w:val="28"/>
          <w:szCs w:val="28"/>
          <w:lang w:val="en-US" w:eastAsia="en-US" w:bidi="ar-SA"/>
        </w:rPr>
        <w:t>【根据相应</w:t>
      </w: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FF0000"/>
          <w:kern w:val="0"/>
          <w:sz w:val="28"/>
          <w:szCs w:val="28"/>
          <w:lang w:val="en-US" w:eastAsia="zh-CN" w:bidi="ar-SA"/>
        </w:rPr>
        <w:t>海拔</w:t>
      </w: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FF0000"/>
          <w:kern w:val="0"/>
          <w:sz w:val="28"/>
          <w:szCs w:val="28"/>
          <w:lang w:val="en-US" w:eastAsia="en-US" w:bidi="ar-SA"/>
        </w:rPr>
        <w:t>区，实际情况填写。】</w:t>
      </w:r>
    </w:p>
    <w:p w14:paraId="0E40DCA7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例：</w:t>
      </w:r>
    </w:p>
    <w:p w14:paraId="01309644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种植密度为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u w:val="singl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u w:val="single"/>
        </w:rPr>
        <w:t>000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株/亩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（与本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>海拔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区试密度一致）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，试验采用随机区组设计，3次重复。小区面积为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15 m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vertAlign w:val="superscript"/>
        </w:rPr>
        <w:t>2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5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行区，行长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m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，行距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m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，株距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m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，四周设不少于4行的保护行。</w:t>
      </w:r>
    </w:p>
    <w:p w14:paraId="024F47B5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各试验点均在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6月15日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前播种完毕，双粒播，留苗1株。记载重要生育时期（播种、出苗、抽雄、吐丝和成熟期），田间考察株高、穗位与株型、病害、倒伏倒折等情况。成熟期收获每小区收中间3行测产，考察各品种的小区产量等指标。</w:t>
      </w:r>
    </w:p>
    <w:p w14:paraId="0AF4EB37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三、玉米试验季气候特点</w:t>
      </w: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FF0000"/>
          <w:kern w:val="0"/>
          <w:sz w:val="28"/>
          <w:szCs w:val="28"/>
          <w:lang w:val="en-US" w:eastAsia="en-US" w:bidi="ar-SA"/>
        </w:rPr>
        <w:t>【详细表述玉米生长期间气候特点（温度、降雨量、病虫害、极端天气等）】</w:t>
      </w:r>
    </w:p>
    <w:p w14:paraId="4B71220C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例：XXXX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玉米生长期间，除个别区域受到短时风灾及洪水影响，造成倒伏倒折外，大部分区域玉米生长正常，7月下旬～8月中旬，普遍出现长期高温天气，正值玉米散粉吐丝期，致使部分品种授粉差，出现畸形穗，甚至空秆，今年是检验品种对极端高温多雨天气适应能力的很好年份，总体评价气候对玉米的生长发育利弊参半。</w:t>
      </w:r>
    </w:p>
    <w:p w14:paraId="624BF2AC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四、试验结果</w:t>
      </w:r>
    </w:p>
    <w:p w14:paraId="3F43D5EB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各品种在各个生态区的生育期、株高、穗位、抗病性及产量等的汇总结果见表3。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9个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参试品种平均产量变幅为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673.3～768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kg/亩，对照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郑单958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平均产量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674.1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kg/亩，较对照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郑单958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增产幅度为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-2.18～11.57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%。</w:t>
      </w:r>
    </w:p>
    <w:p w14:paraId="1A71D831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60" w:firstLineChars="200"/>
        <w:jc w:val="both"/>
        <w:textAlignment w:val="baseline"/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</w:pPr>
      <w:r>
        <w:rPr>
          <w:rFonts w:hint="eastAsia" w:ascii="国标黑体" w:hAnsi="国标黑体" w:eastAsia="国标黑体" w:cs="国标黑体"/>
          <w:b w:val="0"/>
          <w:bCs w:val="0"/>
          <w:snapToGrid w:val="0"/>
          <w:color w:val="000000"/>
          <w:kern w:val="0"/>
          <w:sz w:val="28"/>
          <w:szCs w:val="28"/>
          <w:lang w:val="en-US" w:eastAsia="en-US" w:bidi="ar-SA"/>
        </w:rPr>
        <w:t>五、拟推荐品种评述</w:t>
      </w:r>
    </w:p>
    <w:p w14:paraId="14153808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本试验推荐晋级标准为：平均产量高于对照产量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5%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以上，并且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70%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以上的点表现为增产。如参试品种虽达到了以上标准，但有下列情况之一者，将不被推荐：⑴生育期比对照郑单958＞1天者；⑵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高感茎腐病、小斑病、穗腐病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【</w:t>
      </w:r>
      <w:r>
        <w:rPr>
          <w:rFonts w:hint="eastAsia" w:ascii="方正仿宋_GBK" w:hAnsi="方正仿宋_GBK" w:eastAsia="方正仿宋_GBK" w:cs="方正仿宋_GBK"/>
          <w:color w:val="FF0000"/>
          <w:sz w:val="18"/>
          <w:szCs w:val="18"/>
        </w:rPr>
        <w:t>各生态区的一票否决病害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】的；⑶平均倒伏倒折之和＞8%或倒伏倒折之和≥10.0%的试验点比例＞20%的。</w:t>
      </w:r>
    </w:p>
    <w:p w14:paraId="44F3FF74">
      <w:pPr>
        <w:widowControl/>
        <w:shd w:val="clear" w:color="auto" w:fill="FFFFFF"/>
        <w:spacing w:line="360" w:lineRule="atLeast"/>
        <w:ind w:firstLine="48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在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8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个参试品种中，增产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5%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以上、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70%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统计点次增产、倒伏倒折小于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8%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且主要病害非高感的有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4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个品种，依次是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郑单6106、郑单6150、郑单6151和郑单823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，将升入下一年高级试验。</w:t>
      </w:r>
    </w:p>
    <w:p w14:paraId="250F4A2B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1、郑单6106</w:t>
      </w:r>
    </w:p>
    <w:p w14:paraId="60AE720C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该品种株高310cm，穗位120cm，田间倒伏率1.4%，倒折率0.5%。在23个试验地点鉴定中，19点增产，4点减产，增产点率82.6%，平均亩产768.0kg，比对照郑单958增产11.57%，居试验第一位。生育期102天，比郑单958早2天。中抗大斑病、小斑病，抗茎腐病、黑粉病，抗倒伏。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品质描述：XXX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。建议升入高一级试验。</w:t>
      </w:r>
    </w:p>
    <w:p w14:paraId="049B5635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2、郑单6150</w:t>
      </w:r>
    </w:p>
    <w:p w14:paraId="1ECD7387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该品种株高271.6 cm，穗位99.7m，田间倒伏率1.8%，倒折率0.2%。在23个试验地点鉴定中，21点增产，2点减产，增产点率91.3%，平均亩产765.1 kg，比对照郑单958增产10.42%，居试验第二位。生育期104天。高抗大斑病、小斑病、茎腐病、黑粉病，抗倒伏。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品质描述：XXX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。建议升入高一级试验。</w:t>
      </w:r>
    </w:p>
    <w:p w14:paraId="3A309B6B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3、郑单6151</w:t>
      </w:r>
    </w:p>
    <w:p w14:paraId="53124F57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该品种株高260.7 cm，穗位101.8m，田间倒伏率2.1%，倒折率0.9%。在23个试验地点鉴定中，19点增产，4点减产，增产点率82.6%，平均亩产746.4 kg，比对照郑单958增产8.43%，居试验第三位。生育期103天。中抗大斑病、小斑病，高抗茎腐病、黑粉病，抗倒伏。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品质描述：XXX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。建议升入高一级试验。</w:t>
      </w:r>
    </w:p>
    <w:p w14:paraId="56108FB4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4、郑单823</w:t>
      </w:r>
    </w:p>
    <w:p w14:paraId="5D8B1F53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该品种株高292.3 cm，穗位116.4m，田间倒伏率2.5%，倒折率0.9%。在23个试验地点鉴定中，18点增产，5点减产，增产点率78.2%，平均亩产731.3 kg，比对照郑单958增产6.24%，居试验第四位。生育期103天。中抗大斑病、小斑病，高抗茎腐病、黑粉病，抗倒伏。</w:t>
      </w: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</w:rPr>
        <w:t>品质描述：XXX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。建议升入高一级试验。</w:t>
      </w:r>
    </w:p>
    <w:p w14:paraId="7EAEF328">
      <w:pPr>
        <w:spacing w:line="360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其它品种的产量、增产点次等指标不符合推荐标准，故不再一一评述。</w:t>
      </w:r>
    </w:p>
    <w:p w14:paraId="300A4F08">
      <w:pPr>
        <w:pStyle w:val="12"/>
        <w:shd w:val="clear" w:color="auto" w:fill="auto"/>
        <w:spacing w:before="0" w:line="620" w:lineRule="exact"/>
        <w:jc w:val="both"/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</w:pPr>
    </w:p>
    <w:p w14:paraId="4EBC2670">
      <w:pPr>
        <w:pStyle w:val="12"/>
        <w:shd w:val="clear" w:color="auto" w:fill="auto"/>
        <w:wordWrap w:val="0"/>
        <w:spacing w:before="0" w:line="620" w:lineRule="exact"/>
        <w:ind w:firstLine="3686"/>
        <w:jc w:val="right"/>
        <w:rPr>
          <w:rFonts w:hint="eastAsia" w:ascii="方正仿宋_GBK" w:hAnsi="方正仿宋_GBK" w:eastAsia="方正仿宋_GBK" w:cs="方正仿宋_GBK"/>
          <w:color w:val="FF0000"/>
          <w:spacing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FF0000"/>
          <w:spacing w:val="0"/>
          <w:sz w:val="24"/>
          <w:szCs w:val="24"/>
        </w:rPr>
        <w:t xml:space="preserve">（试验主持单位）          </w:t>
      </w:r>
    </w:p>
    <w:p w14:paraId="395A4D3C">
      <w:pPr>
        <w:pStyle w:val="12"/>
        <w:shd w:val="clear" w:color="auto" w:fill="auto"/>
        <w:spacing w:before="0" w:line="620" w:lineRule="exact"/>
        <w:ind w:firstLine="3686"/>
        <w:jc w:val="both"/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  <w:sectPr>
          <w:headerReference r:id="rId6" w:type="default"/>
          <w:footerReference r:id="rId7" w:type="default"/>
          <w:pgSz w:w="11906" w:h="16838"/>
          <w:pgMar w:top="1089" w:right="1133" w:bottom="471" w:left="1440" w:header="851" w:footer="992" w:gutter="0"/>
          <w:pgNumType w:fmt="decimal"/>
          <w:cols w:space="720" w:num="1"/>
          <w:docGrid w:type="lines" w:linePitch="313" w:charSpace="0"/>
        </w:sectPr>
      </w:pPr>
      <w:r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  <w:t xml:space="preserve">                   xxxxx年</w:t>
      </w:r>
      <w:r>
        <w:rPr>
          <w:rFonts w:hint="eastAsia" w:ascii="方正仿宋_GBK" w:hAnsi="方正仿宋_GBK" w:eastAsia="方正仿宋_GBK" w:cs="方正仿宋_GBK"/>
          <w:color w:val="FF0000"/>
          <w:spacing w:val="0"/>
          <w:sz w:val="24"/>
          <w:szCs w:val="24"/>
        </w:rPr>
        <w:t>xxx</w:t>
      </w:r>
      <w:r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  <w:t>月</w:t>
      </w:r>
      <w:r>
        <w:rPr>
          <w:rFonts w:hint="eastAsia" w:ascii="方正仿宋_GBK" w:hAnsi="方正仿宋_GBK" w:eastAsia="方正仿宋_GBK" w:cs="方正仿宋_GBK"/>
          <w:color w:val="FF0000"/>
          <w:spacing w:val="0"/>
          <w:sz w:val="24"/>
          <w:szCs w:val="24"/>
        </w:rPr>
        <w:t>xxxx</w:t>
      </w:r>
      <w:r>
        <w:rPr>
          <w:rFonts w:hint="eastAsia" w:ascii="方正仿宋_GBK" w:hAnsi="方正仿宋_GBK" w:eastAsia="方正仿宋_GBK" w:cs="方正仿宋_GBK"/>
          <w:spacing w:val="0"/>
          <w:sz w:val="24"/>
          <w:szCs w:val="24"/>
        </w:rPr>
        <w:t>日</w:t>
      </w:r>
    </w:p>
    <w:p w14:paraId="04EAE6F2">
      <w:pPr>
        <w:spacing w:line="244" w:lineRule="auto"/>
        <w:rPr>
          <w:rFonts w:ascii="Arial"/>
          <w:sz w:val="21"/>
        </w:rPr>
      </w:pPr>
    </w:p>
    <w:p w14:paraId="3A45C75F">
      <w:pPr>
        <w:pStyle w:val="2"/>
        <w:spacing w:before="98" w:line="219" w:lineRule="auto"/>
        <w:jc w:val="center"/>
        <w:outlineLvl w:val="0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56"/>
          <w:sz w:val="44"/>
          <w:szCs w:val="44"/>
        </w:rPr>
        <w:t>承诺书</w:t>
      </w:r>
    </w:p>
    <w:p w14:paraId="141A0676">
      <w:pPr>
        <w:spacing w:line="251" w:lineRule="auto"/>
        <w:rPr>
          <w:rFonts w:ascii="Arial"/>
          <w:sz w:val="21"/>
        </w:rPr>
      </w:pPr>
    </w:p>
    <w:p w14:paraId="55B70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C261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我单位申请审定的曲单1号(普通玉米)品种及申请材料是真实的，属非转基因品种，且品种名称、品种来源、申请者、育种者等信息符合规定，属/不属在云南扩区审定品种，如若不实，愿承担一切法律责任。</w:t>
      </w:r>
    </w:p>
    <w:p w14:paraId="2F14C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6BE5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D624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申请单位(盖章):</w:t>
      </w:r>
    </w:p>
    <w:p w14:paraId="5F603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    人(签字):</w:t>
      </w:r>
    </w:p>
    <w:p w14:paraId="03C5D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选育单位(盖章):</w:t>
      </w:r>
    </w:p>
    <w:p w14:paraId="50A32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    人(签字):</w:t>
      </w:r>
    </w:p>
    <w:p w14:paraId="4A4A6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FE3E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年12月22日</w:t>
      </w:r>
    </w:p>
    <w:p w14:paraId="1A875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24D4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注：申请单位和选育单位为同一家单位时，盖一次章即可；申请单位1家，选育单位多家时，所有参与申请或选育单位应该盖章1次。</w:t>
      </w:r>
      <w:r>
        <w:rPr>
          <w:rFonts w:hint="eastAsia" w:ascii="仿宋" w:hAnsi="仿宋" w:eastAsia="仿宋" w:cs="仿宋"/>
          <w:sz w:val="32"/>
          <w:szCs w:val="32"/>
        </w:rPr>
        <w:br w:type="page"/>
      </w:r>
    </w:p>
    <w:p w14:paraId="432D3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593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在职证明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选育第一完成人为独立法人事业单位需提供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）</w:t>
      </w:r>
    </w:p>
    <w:p w14:paraId="3CACF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p w14:paraId="67683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玉米品种“红单1号”</w:t>
      </w:r>
      <w:r>
        <w:rPr>
          <w:rFonts w:hint="eastAsia" w:ascii="仿宋" w:hAnsi="仿宋" w:eastAsia="仿宋" w:cs="仿宋"/>
          <w:sz w:val="32"/>
          <w:szCs w:val="32"/>
        </w:rPr>
        <w:t>第一选育完成人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张三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男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530124197012292619</w:t>
      </w:r>
      <w:r>
        <w:rPr>
          <w:rFonts w:hint="eastAsia" w:ascii="仿宋" w:hAnsi="仿宋" w:eastAsia="仿宋" w:cs="仿宋"/>
          <w:sz w:val="32"/>
          <w:szCs w:val="32"/>
        </w:rPr>
        <w:t>，自2023 年 1 月 15 日起在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州农科院</w:t>
      </w:r>
      <w:r>
        <w:rPr>
          <w:rFonts w:hint="eastAsia" w:ascii="仿宋" w:hAnsi="仿宋" w:eastAsia="仿宋" w:cs="仿宋"/>
          <w:sz w:val="32"/>
          <w:szCs w:val="32"/>
        </w:rPr>
        <w:t>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副所长</w:t>
      </w:r>
      <w:r>
        <w:rPr>
          <w:rFonts w:hint="eastAsia" w:ascii="仿宋" w:hAnsi="仿宋" w:eastAsia="仿宋" w:cs="仿宋"/>
          <w:sz w:val="32"/>
          <w:szCs w:val="32"/>
        </w:rPr>
        <w:t>一职，目前为我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院</w:t>
      </w:r>
      <w:r>
        <w:rPr>
          <w:rFonts w:hint="eastAsia" w:ascii="仿宋" w:hAnsi="仿宋" w:eastAsia="仿宋" w:cs="仿宋"/>
          <w:sz w:val="32"/>
          <w:szCs w:val="32"/>
        </w:rPr>
        <w:t>正式在职员工。</w:t>
      </w:r>
    </w:p>
    <w:p w14:paraId="32F2E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特此证明！</w:t>
      </w:r>
    </w:p>
    <w:p w14:paraId="51574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FDC5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1A87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州农科院</w:t>
      </w:r>
    </w:p>
    <w:p w14:paraId="212EF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2025年10月10日</w:t>
      </w:r>
    </w:p>
    <w:p w14:paraId="72819440"/>
    <w:sectPr>
      <w:footerReference r:id="rId8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B4D1686-FE52-4FF1-8417-8BF9C6F3D6A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2B6EBD2-2B1C-4E57-AB26-B06E4894F59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  <w:embedRegular r:id="rId3" w:fontKey="{7B184025-16D7-44F6-ABAD-297A21329839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DD96F4E6-E9EA-498A-ABE9-45F530703EE9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5" w:fontKey="{50A60E2D-8701-4C63-AE2D-873363C0382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6932774B-6260-4601-BA0B-E59EF8DE02E2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7" w:fontKey="{F1461AFB-A96B-4B22-ACBA-B245E869E7B4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A2E9011D-0FB1-492C-884F-F382072B4E20}"/>
  </w:font>
  <w:font w:name="KSOF7DF6CDC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DA5758CF">
    <w:panose1 w:val="020B07030202040202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9BF98">
    <w:pPr>
      <w:widowControl/>
      <w:kinsoku w:val="0"/>
      <w:autoSpaceDE w:val="0"/>
      <w:autoSpaceDN w:val="0"/>
      <w:adjustRightInd w:val="0"/>
      <w:snapToGrid w:val="0"/>
      <w:spacing w:line="176" w:lineRule="auto"/>
      <w:ind w:left="4126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0066F">
    <w:pPr>
      <w:widowControl/>
      <w:kinsoku w:val="0"/>
      <w:autoSpaceDE w:val="0"/>
      <w:autoSpaceDN w:val="0"/>
      <w:adjustRightInd w:val="0"/>
      <w:snapToGrid w:val="0"/>
      <w:spacing w:line="176" w:lineRule="auto"/>
      <w:ind w:left="4126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eastAsia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6E0FFC">
                          <w:pPr>
                            <w:pStyle w:val="3"/>
                          </w:pP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default" w:asciiTheme="minorAscii" w:hAnsiTheme="minorAscii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6E0FFC">
                    <w:pPr>
                      <w:pStyle w:val="3"/>
                    </w:pP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default" w:asciiTheme="minorAscii" w:hAnsiTheme="minorAscii"/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0D2AE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2975A2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YzS4AzAgAAYwQAAA4AAABkcnMvZTJvRG9jLnhtbK1UzY7TMBC+I/EO&#10;lu80aVesSt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NJYZpVPz0/dvp&#10;x6/Tz68EZxCocWGGuAeHyNi+tS3aZjgPOEy828rr9AUjAj/kPV7kFW0kPF2aTqbTHC4O37ABfvZ4&#10;3fkQ3wmrSTIK6lG/TlZ22ITYhw4hKZuxa6lUV0NlSFPQ66vX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JYzS4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2975A2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A0AEFC2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C6EEF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A18B9C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A18B9C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11BFA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3ABAF2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67A5"/>
    <w:multiLevelType w:val="singleLevel"/>
    <w:tmpl w:val="95BF67A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29AD231E"/>
    <w:rsid w:val="006F773D"/>
    <w:rsid w:val="29AD231E"/>
    <w:rsid w:val="38A37BA7"/>
    <w:rsid w:val="3CFD8055"/>
    <w:rsid w:val="42714011"/>
    <w:rsid w:val="4BE25ACA"/>
    <w:rsid w:val="4DA33151"/>
    <w:rsid w:val="5FEF8CF8"/>
    <w:rsid w:val="6EF605F2"/>
    <w:rsid w:val="6F7F3311"/>
    <w:rsid w:val="6FFE5BC6"/>
    <w:rsid w:val="77A3E5EC"/>
    <w:rsid w:val="7DDF0FCB"/>
    <w:rsid w:val="F5DD3DA4"/>
    <w:rsid w:val="FEB1A698"/>
    <w:rsid w:val="FEB7EB97"/>
    <w:rsid w:val="FFEF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样式3 Char"/>
    <w:link w:val="9"/>
    <w:qFormat/>
    <w:uiPriority w:val="0"/>
    <w:rPr>
      <w:sz w:val="32"/>
      <w:u w:val="single"/>
    </w:rPr>
  </w:style>
  <w:style w:type="paragraph" w:customStyle="1" w:styleId="9">
    <w:name w:val="样式3"/>
    <w:basedOn w:val="1"/>
    <w:link w:val="8"/>
    <w:qFormat/>
    <w:uiPriority w:val="0"/>
    <w:pPr>
      <w:pBdr>
        <w:bottom w:val="single" w:color="auto" w:sz="8" w:space="1"/>
      </w:pBdr>
      <w:ind w:firstLine="1920" w:firstLineChars="600"/>
    </w:pPr>
    <w:rPr>
      <w:sz w:val="32"/>
      <w:u w:val="single"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customStyle="1" w:styleId="12">
    <w:name w:val="正文文本 (2)"/>
    <w:basedOn w:val="1"/>
    <w:qFormat/>
    <w:uiPriority w:val="99"/>
    <w:pPr>
      <w:shd w:val="clear" w:color="auto" w:fill="FFFFFF"/>
      <w:spacing w:before="120" w:line="351" w:lineRule="exact"/>
      <w:ind w:firstLine="380"/>
      <w:jc w:val="distribute"/>
    </w:pPr>
    <w:rPr>
      <w:rFonts w:ascii="微软雅黑" w:eastAsia="微软雅黑" w:cs="微软雅黑" w:hAnsiTheme="minorHAnsi"/>
      <w:spacing w:val="20"/>
      <w:sz w:val="15"/>
      <w:szCs w:val="15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png"/><Relationship Id="rId17" Type="http://schemas.openxmlformats.org/officeDocument/2006/relationships/image" Target="media/image8.jpe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4520</Words>
  <Characters>5513</Characters>
  <Lines>0</Lines>
  <Paragraphs>0</Paragraphs>
  <TotalTime>0</TotalTime>
  <ScaleCrop>false</ScaleCrop>
  <LinksUpToDate>false</LinksUpToDate>
  <CharactersWithSpaces>5723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2026-01-08T16:08:00Z</dcterms:created>
  <dc:creator>张恒</dc:creator>
  <cp:lastModifiedBy>zyh</cp:lastModifiedBy>
  <dcterms:modified xsi:type="dcterms:W3CDTF">2026-01-21T03:15:15Z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BFDF33D1167E45D9A40BB38811E8FF66_13</vt:lpwstr>
  </property>
</Properties>
</file>