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7DFBF7">
      <w:pPr>
        <w:rPr>
          <w:rFonts w:hint="default" w:ascii="Times New Roman" w:hAnsi="Times New Roman" w:eastAsia="方正仿宋_GBK" w:cs="Times New Roman"/>
          <w:b w:val="0"/>
          <w:bCs/>
          <w:color w:val="auto"/>
          <w:kern w:val="0"/>
          <w:sz w:val="28"/>
          <w:highlight w:val="none"/>
        </w:rPr>
      </w:pPr>
      <w:r>
        <w:rPr>
          <w:rFonts w:hint="default" w:ascii="Times New Roman" w:hAnsi="Times New Roman" w:eastAsia="方正仿宋_GBK" w:cs="Times New Roman"/>
          <w:b w:val="0"/>
          <w:bCs/>
          <w:color w:val="auto"/>
          <w:kern w:val="0"/>
          <w:sz w:val="28"/>
          <w:highlight w:val="none"/>
        </w:rPr>
        <w:t>附件2</w:t>
      </w:r>
    </w:p>
    <w:p w14:paraId="653664A1">
      <w:pPr>
        <w:spacing w:line="620" w:lineRule="exact"/>
        <w:jc w:val="center"/>
        <w:rPr>
          <w:rFonts w:hint="default" w:ascii="Times New Roman" w:hAnsi="Times New Roman" w:eastAsia="仿宋" w:cs="Times New Roman"/>
          <w:b/>
          <w:color w:val="auto"/>
          <w:sz w:val="44"/>
          <w:szCs w:val="44"/>
          <w:highlight w:val="none"/>
        </w:rPr>
      </w:pPr>
      <w:r>
        <w:rPr>
          <w:rFonts w:hint="default" w:ascii="Times New Roman" w:hAnsi="Times New Roman" w:eastAsia="方正小标宋_GBK" w:cs="Times New Roman"/>
          <w:b w:val="0"/>
          <w:bCs w:val="0"/>
          <w:color w:val="auto"/>
          <w:w w:val="90"/>
          <w:kern w:val="0"/>
          <w:sz w:val="44"/>
          <w:szCs w:val="44"/>
          <w:highlight w:val="none"/>
        </w:rPr>
        <w:t>云南省农业机械鉴定站采购项目报价单</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1265"/>
        <w:gridCol w:w="3394"/>
        <w:gridCol w:w="759"/>
        <w:gridCol w:w="2347"/>
      </w:tblGrid>
      <w:tr w14:paraId="399BC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31" w:type="dxa"/>
            <w:tcBorders>
              <w:top w:val="single" w:color="auto" w:sz="4" w:space="0"/>
              <w:left w:val="single" w:color="auto" w:sz="4" w:space="0"/>
              <w:bottom w:val="single" w:color="auto" w:sz="4" w:space="0"/>
              <w:right w:val="single" w:color="auto" w:sz="4" w:space="0"/>
            </w:tcBorders>
            <w:noWrap w:val="0"/>
            <w:vAlign w:val="center"/>
          </w:tcPr>
          <w:p w14:paraId="4D283208">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序号</w:t>
            </w:r>
          </w:p>
        </w:tc>
        <w:tc>
          <w:tcPr>
            <w:tcW w:w="1265" w:type="dxa"/>
            <w:tcBorders>
              <w:top w:val="single" w:color="auto" w:sz="4" w:space="0"/>
              <w:left w:val="single" w:color="auto" w:sz="4" w:space="0"/>
              <w:bottom w:val="single" w:color="auto" w:sz="4" w:space="0"/>
              <w:right w:val="single" w:color="auto" w:sz="4" w:space="0"/>
            </w:tcBorders>
            <w:noWrap w:val="0"/>
            <w:vAlign w:val="center"/>
          </w:tcPr>
          <w:p w14:paraId="64A6077C">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项目名称</w:t>
            </w:r>
          </w:p>
        </w:tc>
        <w:tc>
          <w:tcPr>
            <w:tcW w:w="3394" w:type="dxa"/>
            <w:tcBorders>
              <w:top w:val="single" w:color="auto" w:sz="4" w:space="0"/>
              <w:left w:val="single" w:color="auto" w:sz="4" w:space="0"/>
              <w:bottom w:val="single" w:color="auto" w:sz="4" w:space="0"/>
              <w:right w:val="single" w:color="auto" w:sz="4" w:space="0"/>
            </w:tcBorders>
            <w:noWrap w:val="0"/>
            <w:vAlign w:val="center"/>
          </w:tcPr>
          <w:p w14:paraId="370EFA74">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服务内容</w:t>
            </w:r>
          </w:p>
        </w:tc>
        <w:tc>
          <w:tcPr>
            <w:tcW w:w="759" w:type="dxa"/>
            <w:tcBorders>
              <w:top w:val="single" w:color="auto" w:sz="4" w:space="0"/>
              <w:left w:val="single" w:color="auto" w:sz="4" w:space="0"/>
              <w:bottom w:val="single" w:color="auto" w:sz="4" w:space="0"/>
              <w:right w:val="single" w:color="auto" w:sz="4" w:space="0"/>
            </w:tcBorders>
            <w:noWrap w:val="0"/>
            <w:vAlign w:val="center"/>
          </w:tcPr>
          <w:p w14:paraId="412DCD67">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服务期限</w:t>
            </w:r>
          </w:p>
        </w:tc>
        <w:tc>
          <w:tcPr>
            <w:tcW w:w="2347" w:type="dxa"/>
            <w:tcBorders>
              <w:top w:val="single" w:color="auto" w:sz="4" w:space="0"/>
              <w:left w:val="single" w:color="auto" w:sz="4" w:space="0"/>
              <w:bottom w:val="single" w:color="auto" w:sz="4" w:space="0"/>
              <w:right w:val="single" w:color="auto" w:sz="4" w:space="0"/>
            </w:tcBorders>
            <w:noWrap w:val="0"/>
            <w:vAlign w:val="center"/>
          </w:tcPr>
          <w:p w14:paraId="62FA2726">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最终报价（元）</w:t>
            </w:r>
          </w:p>
        </w:tc>
      </w:tr>
      <w:tr w14:paraId="4764A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9" w:hRule="atLeast"/>
          <w:jc w:val="center"/>
        </w:trPr>
        <w:tc>
          <w:tcPr>
            <w:tcW w:w="531" w:type="dxa"/>
            <w:tcBorders>
              <w:top w:val="single" w:color="auto" w:sz="4" w:space="0"/>
              <w:left w:val="single" w:color="auto" w:sz="4" w:space="0"/>
              <w:bottom w:val="single" w:color="auto" w:sz="4" w:space="0"/>
              <w:right w:val="single" w:color="auto" w:sz="4" w:space="0"/>
            </w:tcBorders>
            <w:noWrap w:val="0"/>
            <w:vAlign w:val="center"/>
          </w:tcPr>
          <w:p w14:paraId="74660563">
            <w:pPr>
              <w:jc w:val="center"/>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color w:val="auto"/>
                <w:sz w:val="24"/>
                <w:szCs w:val="24"/>
                <w:highlight w:val="none"/>
              </w:rPr>
              <w:t>1</w:t>
            </w:r>
          </w:p>
        </w:tc>
        <w:tc>
          <w:tcPr>
            <w:tcW w:w="1265" w:type="dxa"/>
            <w:tcBorders>
              <w:top w:val="single" w:color="auto" w:sz="4" w:space="0"/>
              <w:left w:val="single" w:color="auto" w:sz="4" w:space="0"/>
              <w:bottom w:val="single" w:color="auto" w:sz="4" w:space="0"/>
              <w:right w:val="single" w:color="auto" w:sz="4" w:space="0"/>
            </w:tcBorders>
            <w:noWrap w:val="0"/>
            <w:vAlign w:val="center"/>
          </w:tcPr>
          <w:p w14:paraId="5CC0CD85">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方正仿宋_GBK" w:cs="Times New Roman"/>
                <w:color w:val="auto"/>
                <w:sz w:val="28"/>
                <w:szCs w:val="28"/>
                <w:highlight w:val="none"/>
              </w:rPr>
            </w:pPr>
            <w:r>
              <w:rPr>
                <w:rFonts w:hint="default" w:ascii="Times New Roman" w:hAnsi="Times New Roman" w:eastAsia="方正仿宋_GBK" w:cs="Times New Roman"/>
                <w:bCs/>
                <w:color w:val="auto"/>
                <w:kern w:val="0"/>
                <w:sz w:val="24"/>
                <w:szCs w:val="24"/>
                <w:highlight w:val="none"/>
              </w:rPr>
              <w:t>20</w:t>
            </w:r>
            <w:r>
              <w:rPr>
                <w:rFonts w:hint="eastAsia" w:ascii="Times New Roman" w:hAnsi="Times New Roman" w:eastAsia="方正仿宋_GBK" w:cs="Times New Roman"/>
                <w:bCs/>
                <w:color w:val="auto"/>
                <w:kern w:val="0"/>
                <w:sz w:val="24"/>
                <w:szCs w:val="24"/>
                <w:highlight w:val="none"/>
                <w:lang w:val="en-US" w:eastAsia="zh-CN"/>
              </w:rPr>
              <w:t>26</w:t>
            </w:r>
            <w:r>
              <w:rPr>
                <w:rFonts w:hint="default" w:ascii="Times New Roman" w:hAnsi="Times New Roman" w:eastAsia="方正仿宋_GBK" w:cs="Times New Roman"/>
                <w:bCs/>
                <w:color w:val="auto"/>
                <w:kern w:val="0"/>
                <w:sz w:val="24"/>
                <w:szCs w:val="24"/>
                <w:highlight w:val="none"/>
              </w:rPr>
              <w:t>年农机购置</w:t>
            </w:r>
            <w:r>
              <w:rPr>
                <w:rFonts w:hint="default" w:ascii="Times New Roman" w:hAnsi="Times New Roman" w:eastAsia="方正仿宋_GBK" w:cs="Times New Roman"/>
                <w:bCs/>
                <w:color w:val="auto"/>
                <w:kern w:val="0"/>
                <w:sz w:val="24"/>
                <w:szCs w:val="24"/>
                <w:highlight w:val="none"/>
                <w:lang w:eastAsia="zh-CN"/>
              </w:rPr>
              <w:t>与应用</w:t>
            </w:r>
            <w:r>
              <w:rPr>
                <w:rFonts w:hint="default" w:ascii="Times New Roman" w:hAnsi="Times New Roman" w:eastAsia="方正仿宋_GBK" w:cs="Times New Roman"/>
                <w:bCs/>
                <w:color w:val="auto"/>
                <w:kern w:val="0"/>
                <w:sz w:val="24"/>
                <w:szCs w:val="24"/>
                <w:highlight w:val="none"/>
              </w:rPr>
              <w:t>补贴产品自主投档平台运维服务项目</w:t>
            </w:r>
          </w:p>
        </w:tc>
        <w:tc>
          <w:tcPr>
            <w:tcW w:w="3394" w:type="dxa"/>
            <w:tcBorders>
              <w:top w:val="single" w:color="auto" w:sz="4" w:space="0"/>
              <w:left w:val="single" w:color="auto" w:sz="4" w:space="0"/>
              <w:bottom w:val="single" w:color="auto" w:sz="4" w:space="0"/>
              <w:right w:val="single" w:color="auto" w:sz="4" w:space="0"/>
            </w:tcBorders>
            <w:noWrap w:val="0"/>
            <w:vAlign w:val="center"/>
          </w:tcPr>
          <w:p w14:paraId="0F6E687E">
            <w:pPr>
              <w:widowControl/>
              <w:spacing w:line="300" w:lineRule="exact"/>
              <w:ind w:left="-106" w:firstLine="0" w:firstLineChars="0"/>
              <w:jc w:val="left"/>
              <w:rPr>
                <w:rFonts w:hint="default" w:ascii="Times New Roman" w:hAnsi="Times New Roman" w:eastAsia="方正仿宋_GBK" w:cs="Times New Roman"/>
                <w:color w:val="auto"/>
                <w:kern w:val="2"/>
                <w:sz w:val="24"/>
                <w:szCs w:val="24"/>
                <w:highlight w:val="none"/>
                <w:lang w:val="en-US" w:eastAsia="zh-CN" w:bidi="ar-SA"/>
              </w:rPr>
            </w:pPr>
            <w:bookmarkStart w:id="0" w:name="OLE_LINK2"/>
            <w:r>
              <w:rPr>
                <w:rFonts w:hint="default" w:ascii="Times New Roman" w:hAnsi="Times New Roman" w:eastAsia="方正仿宋_GBK" w:cs="Times New Roman"/>
                <w:color w:val="auto"/>
                <w:kern w:val="2"/>
                <w:sz w:val="24"/>
                <w:szCs w:val="24"/>
                <w:highlight w:val="none"/>
                <w:lang w:val="en-US" w:eastAsia="zh-CN" w:bidi="ar-SA"/>
              </w:rPr>
              <w:t>1.平台客服服务。操作人员在使用农机购置与应用补贴产品自主投档平台过程中遇到操作问题，帮助操作人员进行答疑解惑。</w:t>
            </w:r>
          </w:p>
          <w:p w14:paraId="0E76E036">
            <w:pPr>
              <w:widowControl/>
              <w:spacing w:line="300" w:lineRule="exact"/>
              <w:ind w:left="-106" w:firstLine="0" w:firstLineChars="0"/>
              <w:jc w:val="left"/>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2.平台排障服务。在自主投档平台运行过程中，出现异常，能及时排障，使系统正常运行，并保证数据的完整性、有效性。</w:t>
            </w:r>
          </w:p>
          <w:p w14:paraId="5CC0AB7A">
            <w:pPr>
              <w:widowControl/>
              <w:spacing w:line="300" w:lineRule="exact"/>
              <w:ind w:left="-106" w:firstLine="0" w:firstLineChars="0"/>
              <w:jc w:val="left"/>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3.平台优化服务。不断对平台的运行性能进行优化，以保证自主投档平台的高效、稳定运行。</w:t>
            </w:r>
          </w:p>
          <w:p w14:paraId="73745570">
            <w:pPr>
              <w:widowControl/>
              <w:spacing w:line="300" w:lineRule="exact"/>
              <w:ind w:left="-106" w:firstLine="0" w:firstLineChars="0"/>
              <w:jc w:val="left"/>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4.平台漏洞修复服务。对检测出的自主投档平台业务逻辑漏洞、安全漏洞能及时修复，保证平台的安全、</w:t>
            </w:r>
            <w:r>
              <w:rPr>
                <w:rFonts w:hint="eastAsia" w:ascii="Times New Roman" w:hAnsi="Times New Roman" w:eastAsia="方正仿宋_GBK" w:cs="Times New Roman"/>
                <w:color w:val="auto"/>
                <w:kern w:val="2"/>
                <w:sz w:val="24"/>
                <w:szCs w:val="24"/>
                <w:highlight w:val="none"/>
                <w:lang w:val="en-US" w:eastAsia="zh-CN" w:bidi="ar-SA"/>
              </w:rPr>
              <w:t>稳定</w:t>
            </w:r>
            <w:r>
              <w:rPr>
                <w:rFonts w:hint="default" w:ascii="Times New Roman" w:hAnsi="Times New Roman" w:eastAsia="方正仿宋_GBK" w:cs="Times New Roman"/>
                <w:color w:val="auto"/>
                <w:kern w:val="2"/>
                <w:sz w:val="24"/>
                <w:szCs w:val="24"/>
                <w:highlight w:val="none"/>
                <w:lang w:val="en-US" w:eastAsia="zh-CN" w:bidi="ar-SA"/>
              </w:rPr>
              <w:t>运行。</w:t>
            </w:r>
          </w:p>
          <w:p w14:paraId="12472ABE">
            <w:pPr>
              <w:widowControl/>
              <w:spacing w:line="300" w:lineRule="exact"/>
              <w:ind w:left="-106" w:firstLine="0" w:firstLineChars="0"/>
              <w:jc w:val="left"/>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5.日常平台监测服务。需要日常监测平台的运行情况，如：监测自主投档平台数据库备份服务是否正常运行；监测磁盘空间是否足够等。</w:t>
            </w:r>
          </w:p>
          <w:bookmarkEnd w:id="0"/>
          <w:p w14:paraId="434D0484">
            <w:pPr>
              <w:widowControl/>
              <w:spacing w:line="300" w:lineRule="exact"/>
              <w:ind w:left="-106" w:firstLine="0" w:firstLineChars="0"/>
              <w:jc w:val="left"/>
              <w:rPr>
                <w:rFonts w:hint="default" w:ascii="Times New Roman" w:hAnsi="Times New Roman" w:eastAsia="方正仿宋_GBK" w:cs="Times New Roman"/>
                <w:color w:val="auto"/>
                <w:kern w:val="2"/>
                <w:sz w:val="24"/>
                <w:szCs w:val="24"/>
                <w:highlight w:val="none"/>
                <w:lang w:val="en-US" w:eastAsia="zh-CN" w:bidi="ar-SA"/>
              </w:rPr>
            </w:pPr>
            <w:r>
              <w:rPr>
                <w:rFonts w:hint="default" w:ascii="Times New Roman" w:hAnsi="Times New Roman" w:eastAsia="方正仿宋_GBK" w:cs="Times New Roman"/>
                <w:color w:val="auto"/>
                <w:kern w:val="2"/>
                <w:sz w:val="24"/>
                <w:szCs w:val="24"/>
                <w:highlight w:val="none"/>
                <w:lang w:val="en-US" w:eastAsia="zh-CN" w:bidi="ar-SA"/>
              </w:rPr>
              <w:t>6.投档平台等保测评服务。投档平台完成第三级等保测评工作。</w:t>
            </w:r>
          </w:p>
        </w:tc>
        <w:tc>
          <w:tcPr>
            <w:tcW w:w="759" w:type="dxa"/>
            <w:tcBorders>
              <w:top w:val="single" w:color="auto" w:sz="4" w:space="0"/>
              <w:left w:val="single" w:color="auto" w:sz="4" w:space="0"/>
              <w:bottom w:val="single" w:color="auto" w:sz="4" w:space="0"/>
              <w:right w:val="single" w:color="auto" w:sz="4" w:space="0"/>
            </w:tcBorders>
            <w:noWrap w:val="0"/>
            <w:vAlign w:val="center"/>
          </w:tcPr>
          <w:p w14:paraId="67017FAA">
            <w:pPr>
              <w:spacing w:line="360" w:lineRule="auto"/>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1年</w:t>
            </w:r>
          </w:p>
        </w:tc>
        <w:tc>
          <w:tcPr>
            <w:tcW w:w="2347" w:type="dxa"/>
            <w:tcBorders>
              <w:top w:val="single" w:color="auto" w:sz="4" w:space="0"/>
              <w:left w:val="single" w:color="auto" w:sz="4" w:space="0"/>
              <w:bottom w:val="single" w:color="auto" w:sz="4" w:space="0"/>
              <w:right w:val="single" w:color="auto" w:sz="4" w:space="0"/>
            </w:tcBorders>
            <w:noWrap w:val="0"/>
            <w:vAlign w:val="center"/>
          </w:tcPr>
          <w:p w14:paraId="36D321AF">
            <w:pPr>
              <w:spacing w:line="360" w:lineRule="auto"/>
              <w:rPr>
                <w:rFonts w:hint="default" w:ascii="Times New Roman" w:hAnsi="Times New Roman" w:eastAsia="方正仿宋_GBK" w:cs="Times New Roman"/>
                <w:color w:val="auto"/>
                <w:sz w:val="24"/>
                <w:szCs w:val="24"/>
                <w:highlight w:val="none"/>
                <w:lang w:val="en-US" w:eastAsia="zh-CN"/>
              </w:rPr>
            </w:pPr>
            <w:r>
              <w:rPr>
                <w:rFonts w:hint="default" w:ascii="Times New Roman" w:hAnsi="Times New Roman" w:eastAsia="方正仿宋_GBK" w:cs="Times New Roman"/>
                <w:color w:val="auto"/>
                <w:sz w:val="24"/>
                <w:szCs w:val="24"/>
                <w:highlight w:val="none"/>
              </w:rPr>
              <w:t>小写：</w:t>
            </w:r>
            <w:r>
              <w:rPr>
                <w:rFonts w:hint="default" w:ascii="Times New Roman" w:hAnsi="Times New Roman" w:eastAsia="方正仿宋_GBK" w:cs="Times New Roman"/>
                <w:color w:val="auto"/>
                <w:sz w:val="24"/>
                <w:szCs w:val="24"/>
                <w:highlight w:val="none"/>
                <w:lang w:val="en-US" w:eastAsia="zh-CN"/>
              </w:rPr>
              <w:t xml:space="preserve"> </w:t>
            </w:r>
          </w:p>
          <w:p w14:paraId="54788F42">
            <w:pPr>
              <w:spacing w:line="360" w:lineRule="auto"/>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大写：</w:t>
            </w:r>
            <w:r>
              <w:rPr>
                <w:rFonts w:hint="default" w:ascii="Times New Roman" w:hAnsi="Times New Roman" w:eastAsia="方正仿宋_GBK" w:cs="Times New Roman"/>
                <w:color w:val="auto"/>
                <w:sz w:val="24"/>
                <w:szCs w:val="24"/>
                <w:highlight w:val="none"/>
                <w:lang w:val="en-US" w:eastAsia="zh-CN"/>
              </w:rPr>
              <w:t xml:space="preserve"> </w:t>
            </w:r>
          </w:p>
        </w:tc>
      </w:tr>
      <w:tr w14:paraId="02068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8296" w:type="dxa"/>
            <w:gridSpan w:val="5"/>
            <w:tcBorders>
              <w:top w:val="single" w:color="auto" w:sz="4" w:space="0"/>
              <w:left w:val="single" w:color="auto" w:sz="4" w:space="0"/>
              <w:bottom w:val="single" w:color="auto" w:sz="4" w:space="0"/>
              <w:right w:val="single" w:color="auto" w:sz="4" w:space="0"/>
            </w:tcBorders>
            <w:noWrap w:val="0"/>
            <w:vAlign w:val="center"/>
          </w:tcPr>
          <w:p w14:paraId="2A8579ED">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color w:val="auto"/>
                <w:sz w:val="24"/>
                <w:szCs w:val="24"/>
                <w:highlight w:val="none"/>
                <w:lang w:eastAsia="zh-CN"/>
              </w:rPr>
            </w:pPr>
            <w:r>
              <w:rPr>
                <w:rFonts w:hint="default" w:ascii="Times New Roman" w:hAnsi="Times New Roman" w:eastAsia="方正仿宋_GBK" w:cs="Times New Roman"/>
                <w:color w:val="auto"/>
                <w:sz w:val="24"/>
                <w:szCs w:val="24"/>
                <w:highlight w:val="none"/>
              </w:rPr>
              <w:t>其他要求：最终报价应为项目所有服务内容费用总和且包含税费</w:t>
            </w:r>
            <w:r>
              <w:rPr>
                <w:rFonts w:hint="default" w:ascii="Times New Roman" w:hAnsi="Times New Roman" w:eastAsia="方正仿宋_GBK" w:cs="Times New Roman"/>
                <w:color w:val="auto"/>
                <w:sz w:val="24"/>
                <w:szCs w:val="24"/>
                <w:highlight w:val="none"/>
                <w:lang w:eastAsia="zh-CN"/>
              </w:rPr>
              <w:t>。</w:t>
            </w:r>
          </w:p>
        </w:tc>
      </w:tr>
      <w:tr w14:paraId="3C0C6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0" w:hRule="atLeast"/>
          <w:jc w:val="center"/>
        </w:trPr>
        <w:tc>
          <w:tcPr>
            <w:tcW w:w="8296" w:type="dxa"/>
            <w:gridSpan w:val="5"/>
            <w:tcBorders>
              <w:top w:val="single" w:color="auto" w:sz="4" w:space="0"/>
              <w:left w:val="single" w:color="auto" w:sz="4" w:space="0"/>
              <w:bottom w:val="single" w:color="auto" w:sz="4" w:space="0"/>
              <w:right w:val="single" w:color="auto" w:sz="4" w:space="0"/>
            </w:tcBorders>
            <w:noWrap w:val="0"/>
            <w:vAlign w:val="center"/>
          </w:tcPr>
          <w:p w14:paraId="43C4B180">
            <w:pPr>
              <w:widowControl/>
              <w:snapToGrid w:val="0"/>
              <w:spacing w:after="150" w:line="360" w:lineRule="auto"/>
              <w:ind w:right="-225"/>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报价单位名称（加盖公章）：</w:t>
            </w:r>
          </w:p>
          <w:p w14:paraId="79ACD433">
            <w:pPr>
              <w:widowControl/>
              <w:snapToGrid w:val="0"/>
              <w:spacing w:after="150" w:line="360" w:lineRule="auto"/>
              <w:ind w:right="-225"/>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bCs/>
                <w:color w:val="auto"/>
                <w:kern w:val="0"/>
                <w:sz w:val="24"/>
                <w:szCs w:val="24"/>
                <w:highlight w:val="none"/>
              </w:rPr>
              <w:t>法定代表人签字：</w:t>
            </w:r>
          </w:p>
          <w:p w14:paraId="4CF69FD7">
            <w:pPr>
              <w:widowControl/>
              <w:snapToGrid w:val="0"/>
              <w:spacing w:after="150" w:line="360" w:lineRule="auto"/>
              <w:ind w:right="-225"/>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联系人：</w:t>
            </w:r>
          </w:p>
          <w:p w14:paraId="025DCBED">
            <w:pPr>
              <w:widowControl/>
              <w:snapToGrid w:val="0"/>
              <w:spacing w:after="150" w:line="360" w:lineRule="auto"/>
              <w:ind w:right="-225"/>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联系方式：</w:t>
            </w:r>
          </w:p>
          <w:p w14:paraId="178E620C">
            <w:pPr>
              <w:widowControl/>
              <w:snapToGrid w:val="0"/>
              <w:spacing w:after="150" w:line="360" w:lineRule="auto"/>
              <w:ind w:right="-225"/>
              <w:rPr>
                <w:rFonts w:hint="default" w:ascii="Times New Roman" w:hAnsi="Times New Roman" w:eastAsia="方正仿宋_GBK" w:cs="Times New Roman"/>
                <w:color w:val="auto"/>
                <w:kern w:val="0"/>
                <w:sz w:val="24"/>
                <w:szCs w:val="24"/>
                <w:highlight w:val="none"/>
              </w:rPr>
            </w:pPr>
            <w:r>
              <w:rPr>
                <w:rFonts w:hint="default" w:ascii="Times New Roman" w:hAnsi="Times New Roman" w:eastAsia="方正仿宋_GBK" w:cs="Times New Roman"/>
                <w:color w:val="auto"/>
                <w:kern w:val="0"/>
                <w:sz w:val="24"/>
                <w:szCs w:val="24"/>
                <w:highlight w:val="none"/>
              </w:rPr>
              <w:t>填报时间：</w:t>
            </w:r>
            <w:r>
              <w:rPr>
                <w:rFonts w:hint="eastAsia" w:ascii="Times New Roman" w:hAnsi="Times New Roman" w:eastAsia="方正仿宋_GBK" w:cs="Times New Roman"/>
                <w:color w:val="auto"/>
                <w:kern w:val="0"/>
                <w:sz w:val="24"/>
                <w:szCs w:val="24"/>
                <w:highlight w:val="none"/>
                <w:lang w:val="en-US" w:eastAsia="zh-CN"/>
              </w:rPr>
              <w:t xml:space="preserve">     </w:t>
            </w:r>
            <w:r>
              <w:rPr>
                <w:rFonts w:hint="default" w:ascii="Times New Roman" w:hAnsi="Times New Roman" w:eastAsia="方正仿宋_GBK" w:cs="Times New Roman"/>
                <w:color w:val="auto"/>
                <w:kern w:val="0"/>
                <w:sz w:val="24"/>
                <w:szCs w:val="24"/>
                <w:highlight w:val="none"/>
              </w:rPr>
              <w:t>年</w:t>
            </w:r>
            <w:r>
              <w:rPr>
                <w:rFonts w:hint="default" w:ascii="Times New Roman" w:hAnsi="Times New Roman" w:eastAsia="方正仿宋_GBK" w:cs="Times New Roman"/>
                <w:color w:val="auto"/>
                <w:kern w:val="0"/>
                <w:sz w:val="24"/>
                <w:szCs w:val="24"/>
                <w:highlight w:val="none"/>
                <w:lang w:val="en-US" w:eastAsia="zh-CN"/>
              </w:rPr>
              <w:t xml:space="preserve"> </w:t>
            </w:r>
            <w:r>
              <w:rPr>
                <w:rFonts w:hint="eastAsia" w:ascii="Times New Roman" w:hAnsi="Times New Roman" w:eastAsia="方正仿宋_GBK" w:cs="Times New Roman"/>
                <w:color w:val="auto"/>
                <w:kern w:val="0"/>
                <w:sz w:val="24"/>
                <w:szCs w:val="24"/>
                <w:highlight w:val="none"/>
                <w:lang w:val="en-US" w:eastAsia="zh-CN"/>
              </w:rPr>
              <w:t xml:space="preserve"> </w:t>
            </w:r>
            <w:r>
              <w:rPr>
                <w:rFonts w:hint="default" w:ascii="Times New Roman" w:hAnsi="Times New Roman" w:eastAsia="方正仿宋_GBK" w:cs="Times New Roman"/>
                <w:color w:val="auto"/>
                <w:kern w:val="0"/>
                <w:sz w:val="24"/>
                <w:szCs w:val="24"/>
                <w:highlight w:val="none"/>
              </w:rPr>
              <w:t>月</w:t>
            </w:r>
            <w:r>
              <w:rPr>
                <w:rFonts w:hint="default" w:ascii="Times New Roman" w:hAnsi="Times New Roman" w:eastAsia="方正仿宋_GBK" w:cs="Times New Roman"/>
                <w:color w:val="auto"/>
                <w:kern w:val="0"/>
                <w:sz w:val="24"/>
                <w:szCs w:val="24"/>
                <w:highlight w:val="none"/>
                <w:lang w:val="en-US" w:eastAsia="zh-CN"/>
              </w:rPr>
              <w:t xml:space="preserve"> </w:t>
            </w:r>
            <w:r>
              <w:rPr>
                <w:rFonts w:hint="eastAsia" w:ascii="Times New Roman" w:hAnsi="Times New Roman" w:eastAsia="方正仿宋_GBK" w:cs="Times New Roman"/>
                <w:color w:val="auto"/>
                <w:kern w:val="0"/>
                <w:sz w:val="24"/>
                <w:szCs w:val="24"/>
                <w:highlight w:val="none"/>
                <w:lang w:val="en-US" w:eastAsia="zh-CN"/>
              </w:rPr>
              <w:t xml:space="preserve"> </w:t>
            </w:r>
            <w:r>
              <w:rPr>
                <w:rFonts w:hint="default" w:ascii="Times New Roman" w:hAnsi="Times New Roman" w:eastAsia="方正仿宋_GBK" w:cs="Times New Roman"/>
                <w:color w:val="auto"/>
                <w:kern w:val="0"/>
                <w:sz w:val="24"/>
                <w:szCs w:val="24"/>
                <w:highlight w:val="none"/>
              </w:rPr>
              <w:t>日</w:t>
            </w:r>
          </w:p>
        </w:tc>
      </w:tr>
    </w:tbl>
    <w:p w14:paraId="19193E0A">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F6FEE7E2-F769-4AC4-A6DB-EF068FBD599D}"/>
  </w:font>
  <w:font w:name="方正仿宋_GBK">
    <w:panose1 w:val="02000000000000000000"/>
    <w:charset w:val="86"/>
    <w:family w:val="auto"/>
    <w:pitch w:val="default"/>
    <w:sig w:usb0="A00002BF" w:usb1="38CF7CFA" w:usb2="00082016" w:usb3="00000000" w:csb0="00040001" w:csb1="00000000"/>
    <w:embedRegular r:id="rId2" w:fontKey="{7A14F50C-DBB4-43E1-96CB-B8BE4D6B1C54}"/>
  </w:font>
  <w:font w:name="Arial Unicode MS">
    <w:panose1 w:val="020B0604020202020204"/>
    <w:charset w:val="86"/>
    <w:family w:val="auto"/>
    <w:pitch w:val="default"/>
    <w:sig w:usb0="FFFFFFFF" w:usb1="E9FFFFFF" w:usb2="0000003F" w:usb3="00000000" w:csb0="603F01FF" w:csb1="FFFF0000"/>
  </w:font>
  <w:font w:name="方正小标宋_GBK">
    <w:panose1 w:val="03000509000000000000"/>
    <w:charset w:val="86"/>
    <w:family w:val="auto"/>
    <w:pitch w:val="default"/>
    <w:sig w:usb0="00000001" w:usb1="080E0000" w:usb2="00000000" w:usb3="00000000" w:csb0="00040000" w:csb1="00000000"/>
    <w:embedRegular r:id="rId3" w:fontKey="{C1A7B90B-2E37-45EB-BA4D-B3E0A68D98CC}"/>
  </w:font>
  <w:font w:name="仿宋">
    <w:panose1 w:val="02010609060101010101"/>
    <w:charset w:val="86"/>
    <w:family w:val="modern"/>
    <w:pitch w:val="default"/>
    <w:sig w:usb0="800002BF" w:usb1="38CF7CFA" w:usb2="00000016" w:usb3="00000000" w:csb0="00040001" w:csb1="00000000"/>
    <w:embedRegular r:id="rId4" w:fontKey="{3DF0DA60-2E7C-47B5-AD6D-15F8890099E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FC2958"/>
    <w:rsid w:val="0161787D"/>
    <w:rsid w:val="03BA23B3"/>
    <w:rsid w:val="040C5E0D"/>
    <w:rsid w:val="04612E54"/>
    <w:rsid w:val="057A1C62"/>
    <w:rsid w:val="07155821"/>
    <w:rsid w:val="07297D23"/>
    <w:rsid w:val="07B05960"/>
    <w:rsid w:val="07EC1109"/>
    <w:rsid w:val="0875100C"/>
    <w:rsid w:val="08A93E13"/>
    <w:rsid w:val="0BE000DF"/>
    <w:rsid w:val="0BFD447C"/>
    <w:rsid w:val="0D571A3D"/>
    <w:rsid w:val="0E1F5D30"/>
    <w:rsid w:val="0E6F04DD"/>
    <w:rsid w:val="0F1A0038"/>
    <w:rsid w:val="0FFC3C99"/>
    <w:rsid w:val="102E2742"/>
    <w:rsid w:val="106E0378"/>
    <w:rsid w:val="109C70A9"/>
    <w:rsid w:val="137047D2"/>
    <w:rsid w:val="14114572"/>
    <w:rsid w:val="141B181A"/>
    <w:rsid w:val="14B55320"/>
    <w:rsid w:val="154109B5"/>
    <w:rsid w:val="15CD27FA"/>
    <w:rsid w:val="1637022B"/>
    <w:rsid w:val="17655B70"/>
    <w:rsid w:val="17BB56BB"/>
    <w:rsid w:val="17FB6F52"/>
    <w:rsid w:val="17FE1543"/>
    <w:rsid w:val="18276451"/>
    <w:rsid w:val="1857115F"/>
    <w:rsid w:val="18BC7B9C"/>
    <w:rsid w:val="1942151D"/>
    <w:rsid w:val="19466124"/>
    <w:rsid w:val="1A5304E4"/>
    <w:rsid w:val="1AB36781"/>
    <w:rsid w:val="1B870189"/>
    <w:rsid w:val="1C0C1D7A"/>
    <w:rsid w:val="1DA531C0"/>
    <w:rsid w:val="1DBE41E9"/>
    <w:rsid w:val="1E764F55"/>
    <w:rsid w:val="1F973B73"/>
    <w:rsid w:val="1FFC301C"/>
    <w:rsid w:val="20D952B1"/>
    <w:rsid w:val="223877DA"/>
    <w:rsid w:val="23085C90"/>
    <w:rsid w:val="23176170"/>
    <w:rsid w:val="236E5A8F"/>
    <w:rsid w:val="23B72238"/>
    <w:rsid w:val="243E6A79"/>
    <w:rsid w:val="244C1A38"/>
    <w:rsid w:val="25741E6E"/>
    <w:rsid w:val="29065977"/>
    <w:rsid w:val="2AB72134"/>
    <w:rsid w:val="2C1D41E0"/>
    <w:rsid w:val="2C4644D6"/>
    <w:rsid w:val="2E3B3D4C"/>
    <w:rsid w:val="2EA30B0A"/>
    <w:rsid w:val="2EFA7789"/>
    <w:rsid w:val="2FFA256C"/>
    <w:rsid w:val="30952DB0"/>
    <w:rsid w:val="310A4EAB"/>
    <w:rsid w:val="32011E03"/>
    <w:rsid w:val="345C26C3"/>
    <w:rsid w:val="354659F2"/>
    <w:rsid w:val="387430F4"/>
    <w:rsid w:val="38850106"/>
    <w:rsid w:val="38C97E0E"/>
    <w:rsid w:val="399201B3"/>
    <w:rsid w:val="39B265F3"/>
    <w:rsid w:val="39EC336C"/>
    <w:rsid w:val="3A963833"/>
    <w:rsid w:val="3AC2396D"/>
    <w:rsid w:val="3B601B5F"/>
    <w:rsid w:val="3B796354"/>
    <w:rsid w:val="3C334625"/>
    <w:rsid w:val="3C3B3B41"/>
    <w:rsid w:val="3EBA705A"/>
    <w:rsid w:val="3ED71BD3"/>
    <w:rsid w:val="3F21798F"/>
    <w:rsid w:val="40516D41"/>
    <w:rsid w:val="407915F0"/>
    <w:rsid w:val="40E765A5"/>
    <w:rsid w:val="41705091"/>
    <w:rsid w:val="423342BC"/>
    <w:rsid w:val="4436201C"/>
    <w:rsid w:val="453D1578"/>
    <w:rsid w:val="45954D62"/>
    <w:rsid w:val="46D155BD"/>
    <w:rsid w:val="477A738E"/>
    <w:rsid w:val="49C93F13"/>
    <w:rsid w:val="4AF8362E"/>
    <w:rsid w:val="4BEE6A7E"/>
    <w:rsid w:val="4CA04AB9"/>
    <w:rsid w:val="4DE40363"/>
    <w:rsid w:val="4E7F2E63"/>
    <w:rsid w:val="4EE77D12"/>
    <w:rsid w:val="4EF53D2B"/>
    <w:rsid w:val="4FA94588"/>
    <w:rsid w:val="522B7748"/>
    <w:rsid w:val="525244BE"/>
    <w:rsid w:val="52BE5200"/>
    <w:rsid w:val="53083F70"/>
    <w:rsid w:val="53A95DD9"/>
    <w:rsid w:val="55616ECA"/>
    <w:rsid w:val="55E20F0B"/>
    <w:rsid w:val="574958DF"/>
    <w:rsid w:val="5B071FA1"/>
    <w:rsid w:val="5D0E34FA"/>
    <w:rsid w:val="5DED67F5"/>
    <w:rsid w:val="5E5B6AE1"/>
    <w:rsid w:val="5E850130"/>
    <w:rsid w:val="5EB21A08"/>
    <w:rsid w:val="5F4C2F0B"/>
    <w:rsid w:val="5F9B4208"/>
    <w:rsid w:val="6047679A"/>
    <w:rsid w:val="61A62B97"/>
    <w:rsid w:val="61AB3D08"/>
    <w:rsid w:val="623E0721"/>
    <w:rsid w:val="62757F34"/>
    <w:rsid w:val="62F86AE2"/>
    <w:rsid w:val="63BB5958"/>
    <w:rsid w:val="64985FC9"/>
    <w:rsid w:val="650237F7"/>
    <w:rsid w:val="65762C3C"/>
    <w:rsid w:val="67927BDB"/>
    <w:rsid w:val="67FC3E6F"/>
    <w:rsid w:val="69B46322"/>
    <w:rsid w:val="6B1E1FF0"/>
    <w:rsid w:val="6BFC2958"/>
    <w:rsid w:val="6C2A6848"/>
    <w:rsid w:val="6CD77A0D"/>
    <w:rsid w:val="6E0F1BB5"/>
    <w:rsid w:val="7115474C"/>
    <w:rsid w:val="72310752"/>
    <w:rsid w:val="72361CB6"/>
    <w:rsid w:val="72A37AEE"/>
    <w:rsid w:val="72A752A4"/>
    <w:rsid w:val="72BC3EB6"/>
    <w:rsid w:val="75EA5CC9"/>
    <w:rsid w:val="7617002F"/>
    <w:rsid w:val="773E7D56"/>
    <w:rsid w:val="77507987"/>
    <w:rsid w:val="7C9255A2"/>
    <w:rsid w:val="7F1A34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2026-02-28T01:34:00Z</dcterms:created>
  <dc:creator>李纹秀</dc:creator>
  <cp:lastModifiedBy>李纹秀</cp:lastModifiedBy>
  <dcterms:modified xsi:type="dcterms:W3CDTF">2026-02-28T01:37:51Z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C9C6FB2367EA4A74988FB1D64CBC439A_13</vt:lpwstr>
  </property>
  <property fmtid="{D5CDD505-2E9C-101B-9397-08002B2CF9AE}" pid="4" name="KSOTemplateDocerSaveRecord">
    <vt:lpwstr>eyJoZGlkIjoiMmE3OTZkZDVkMzliNmM4OThlNTFhNDU0OGYxMTE5NzkiLCJ1c2VySWQiOiIyNzY2MTE3MDYifQ==</vt:lpwstr>
  </property>
</Properties>
</file>